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76" w:type="dxa"/>
        <w:tblInd w:w="-72" w:type="dxa"/>
        <w:tblLook w:val="0000"/>
      </w:tblPr>
      <w:tblGrid>
        <w:gridCol w:w="1056"/>
        <w:gridCol w:w="830"/>
        <w:gridCol w:w="3334"/>
        <w:gridCol w:w="1922"/>
        <w:gridCol w:w="1596"/>
        <w:gridCol w:w="1738"/>
      </w:tblGrid>
      <w:tr w:rsidR="008F3DA3">
        <w:trPr>
          <w:trHeight w:val="1155"/>
        </w:trPr>
        <w:tc>
          <w:tcPr>
            <w:tcW w:w="1056" w:type="dxa"/>
            <w:tcBorders>
              <w:top w:val="nil"/>
              <w:left w:val="nil"/>
              <w:bottom w:val="nil"/>
              <w:right w:val="nil"/>
            </w:tcBorders>
            <w:shd w:val="clear" w:color="auto" w:fill="auto"/>
            <w:noWrap/>
            <w:vAlign w:val="bottom"/>
          </w:tcPr>
          <w:p w:rsidR="008F3DA3" w:rsidRDefault="008F3DA3"/>
        </w:tc>
        <w:tc>
          <w:tcPr>
            <w:tcW w:w="830" w:type="dxa"/>
            <w:tcBorders>
              <w:top w:val="nil"/>
              <w:left w:val="nil"/>
              <w:bottom w:val="nil"/>
              <w:right w:val="nil"/>
            </w:tcBorders>
            <w:shd w:val="clear" w:color="auto" w:fill="auto"/>
            <w:noWrap/>
            <w:vAlign w:val="bottom"/>
          </w:tcPr>
          <w:p w:rsidR="008F3DA3" w:rsidRDefault="008F3DA3">
            <w:pPr>
              <w:rPr>
                <w:sz w:val="28"/>
                <w:szCs w:val="28"/>
              </w:rPr>
            </w:pPr>
          </w:p>
        </w:tc>
        <w:tc>
          <w:tcPr>
            <w:tcW w:w="8590" w:type="dxa"/>
            <w:gridSpan w:val="4"/>
            <w:tcBorders>
              <w:top w:val="nil"/>
              <w:left w:val="nil"/>
              <w:bottom w:val="nil"/>
              <w:right w:val="nil"/>
            </w:tcBorders>
            <w:shd w:val="clear" w:color="auto" w:fill="auto"/>
            <w:vAlign w:val="bottom"/>
          </w:tcPr>
          <w:p w:rsidR="008F3DA3" w:rsidRDefault="008F3DA3" w:rsidP="003D5F0C">
            <w:pPr>
              <w:ind w:left="4126" w:firstLineChars="26" w:firstLine="73"/>
              <w:rPr>
                <w:sz w:val="28"/>
                <w:szCs w:val="28"/>
              </w:rPr>
            </w:pPr>
          </w:p>
        </w:tc>
      </w:tr>
      <w:tr w:rsidR="008F3DA3">
        <w:trPr>
          <w:trHeight w:val="1160"/>
        </w:trPr>
        <w:tc>
          <w:tcPr>
            <w:tcW w:w="10476" w:type="dxa"/>
            <w:gridSpan w:val="6"/>
            <w:tcBorders>
              <w:top w:val="nil"/>
              <w:left w:val="nil"/>
              <w:bottom w:val="nil"/>
              <w:right w:val="nil"/>
            </w:tcBorders>
            <w:shd w:val="clear" w:color="auto" w:fill="auto"/>
            <w:vAlign w:val="center"/>
          </w:tcPr>
          <w:p w:rsidR="00AD2B14" w:rsidRDefault="008F3DA3">
            <w:pPr>
              <w:jc w:val="center"/>
              <w:rPr>
                <w:sz w:val="28"/>
                <w:szCs w:val="28"/>
              </w:rPr>
            </w:pPr>
            <w:r>
              <w:rPr>
                <w:sz w:val="28"/>
                <w:szCs w:val="28"/>
              </w:rPr>
              <w:t>Цены (тарифы) на электрическую энергию открытого акционерного общества «</w:t>
            </w:r>
            <w:proofErr w:type="spellStart"/>
            <w:r>
              <w:rPr>
                <w:sz w:val="28"/>
                <w:szCs w:val="28"/>
              </w:rPr>
              <w:t>Красноярскэнергосбыт</w:t>
            </w:r>
            <w:proofErr w:type="spellEnd"/>
            <w:r>
              <w:rPr>
                <w:sz w:val="28"/>
                <w:szCs w:val="28"/>
              </w:rPr>
              <w:t xml:space="preserve">» (г. Красноярск, ИНН 2466132221) для населения               </w:t>
            </w:r>
          </w:p>
          <w:p w:rsidR="008F3DA3" w:rsidRDefault="008F3DA3">
            <w:pPr>
              <w:jc w:val="center"/>
              <w:rPr>
                <w:sz w:val="28"/>
                <w:szCs w:val="28"/>
              </w:rPr>
            </w:pPr>
            <w:r>
              <w:rPr>
                <w:sz w:val="28"/>
                <w:szCs w:val="28"/>
              </w:rPr>
              <w:t xml:space="preserve">и приравненных к нему категорий потребителей </w:t>
            </w:r>
          </w:p>
        </w:tc>
      </w:tr>
      <w:tr w:rsidR="008F3DA3">
        <w:trPr>
          <w:trHeight w:val="315"/>
        </w:trPr>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41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Показатель                                                               (группы потребителей с разбивкой по ставкам и дифференциацией по зонам суток)</w:t>
            </w:r>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Единица измерения</w:t>
            </w:r>
          </w:p>
        </w:tc>
        <w:tc>
          <w:tcPr>
            <w:tcW w:w="333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Цена (тариф)</w:t>
            </w:r>
          </w:p>
        </w:tc>
      </w:tr>
      <w:tr w:rsidR="008F3DA3">
        <w:trPr>
          <w:trHeight w:val="1290"/>
        </w:trPr>
        <w:tc>
          <w:tcPr>
            <w:tcW w:w="1056" w:type="dxa"/>
            <w:vMerge/>
            <w:tcBorders>
              <w:top w:val="single" w:sz="4" w:space="0" w:color="auto"/>
              <w:left w:val="single" w:sz="4" w:space="0" w:color="auto"/>
              <w:bottom w:val="single" w:sz="4" w:space="0" w:color="auto"/>
              <w:right w:val="single" w:sz="4" w:space="0" w:color="auto"/>
            </w:tcBorders>
            <w:vAlign w:val="center"/>
          </w:tcPr>
          <w:p w:rsidR="008F3DA3" w:rsidRDefault="008F3DA3">
            <w:pPr>
              <w:rPr>
                <w:sz w:val="28"/>
                <w:szCs w:val="28"/>
              </w:rPr>
            </w:pPr>
          </w:p>
        </w:tc>
        <w:tc>
          <w:tcPr>
            <w:tcW w:w="4164" w:type="dxa"/>
            <w:gridSpan w:val="2"/>
            <w:vMerge/>
            <w:tcBorders>
              <w:top w:val="single" w:sz="4" w:space="0" w:color="auto"/>
              <w:left w:val="single" w:sz="4" w:space="0" w:color="auto"/>
              <w:bottom w:val="single" w:sz="4" w:space="0" w:color="auto"/>
              <w:right w:val="single" w:sz="4" w:space="0" w:color="auto"/>
            </w:tcBorders>
            <w:vAlign w:val="center"/>
          </w:tcPr>
          <w:p w:rsidR="008F3DA3" w:rsidRDefault="008F3DA3">
            <w:pPr>
              <w:rPr>
                <w:sz w:val="28"/>
                <w:szCs w:val="28"/>
              </w:rPr>
            </w:pPr>
          </w:p>
        </w:tc>
        <w:tc>
          <w:tcPr>
            <w:tcW w:w="1922" w:type="dxa"/>
            <w:vMerge/>
            <w:tcBorders>
              <w:top w:val="single" w:sz="4" w:space="0" w:color="auto"/>
              <w:left w:val="single" w:sz="4" w:space="0" w:color="auto"/>
              <w:bottom w:val="single" w:sz="4" w:space="0" w:color="auto"/>
              <w:right w:val="single" w:sz="4" w:space="0" w:color="auto"/>
            </w:tcBorders>
            <w:vAlign w:val="center"/>
          </w:tcPr>
          <w:p w:rsidR="008F3DA3" w:rsidRDefault="008F3DA3">
            <w:pPr>
              <w:rPr>
                <w:sz w:val="28"/>
                <w:szCs w:val="28"/>
              </w:rPr>
            </w:pPr>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pPr>
            <w:r>
              <w:t>с 01.01.2013 по 30.06.2013</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pPr>
            <w:r>
              <w:t>с 01.07.2013</w:t>
            </w:r>
          </w:p>
        </w:tc>
      </w:tr>
      <w:tr w:rsidR="008F3DA3">
        <w:trPr>
          <w:trHeight w:val="332"/>
        </w:trPr>
        <w:tc>
          <w:tcPr>
            <w:tcW w:w="1056" w:type="dxa"/>
            <w:tcBorders>
              <w:top w:val="nil"/>
              <w:left w:val="single" w:sz="4" w:space="0" w:color="auto"/>
              <w:bottom w:val="single" w:sz="4" w:space="0" w:color="auto"/>
              <w:right w:val="single" w:sz="4" w:space="0" w:color="auto"/>
            </w:tcBorders>
            <w:shd w:val="clear" w:color="auto" w:fill="auto"/>
            <w:vAlign w:val="center"/>
          </w:tcPr>
          <w:p w:rsidR="008F3DA3" w:rsidRDefault="008F3DA3">
            <w:pPr>
              <w:jc w:val="center"/>
            </w:pPr>
            <w:r>
              <w:t>1</w:t>
            </w: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jc w:val="center"/>
            </w:pPr>
            <w:r>
              <w:t>2</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pPr>
            <w:r>
              <w:t>3</w:t>
            </w:r>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pPr>
            <w:r>
              <w:t>4</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pPr>
            <w:r>
              <w:t>5</w:t>
            </w:r>
          </w:p>
        </w:tc>
      </w:tr>
      <w:tr w:rsidR="008F3DA3">
        <w:trPr>
          <w:trHeight w:val="360"/>
        </w:trPr>
        <w:tc>
          <w:tcPr>
            <w:tcW w:w="1056" w:type="dxa"/>
            <w:tcBorders>
              <w:top w:val="nil"/>
              <w:left w:val="single" w:sz="4" w:space="0" w:color="auto"/>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w:t>
            </w:r>
          </w:p>
        </w:tc>
        <w:tc>
          <w:tcPr>
            <w:tcW w:w="9420" w:type="dxa"/>
            <w:gridSpan w:val="5"/>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Население (тарифы указываются с учетом НДС)</w:t>
            </w:r>
          </w:p>
        </w:tc>
      </w:tr>
      <w:tr w:rsidR="008F3DA3">
        <w:trPr>
          <w:trHeight w:val="360"/>
        </w:trPr>
        <w:tc>
          <w:tcPr>
            <w:tcW w:w="1056" w:type="dxa"/>
            <w:tcBorders>
              <w:top w:val="nil"/>
              <w:left w:val="single" w:sz="4" w:space="0" w:color="auto"/>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1.1.</w:t>
            </w:r>
          </w:p>
        </w:tc>
        <w:tc>
          <w:tcPr>
            <w:tcW w:w="9420" w:type="dxa"/>
            <w:gridSpan w:val="5"/>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 xml:space="preserve">Население, за исключением </w:t>
            </w:r>
            <w:proofErr w:type="gramStart"/>
            <w:r>
              <w:rPr>
                <w:sz w:val="28"/>
                <w:szCs w:val="28"/>
              </w:rPr>
              <w:t>указанного</w:t>
            </w:r>
            <w:proofErr w:type="gramEnd"/>
            <w:r>
              <w:rPr>
                <w:sz w:val="28"/>
                <w:szCs w:val="28"/>
              </w:rPr>
              <w:t xml:space="preserve"> в пунктах 1.2. и 1.3.</w:t>
            </w:r>
          </w:p>
        </w:tc>
      </w:tr>
      <w:tr w:rsidR="008F3DA3">
        <w:trPr>
          <w:trHeight w:val="360"/>
        </w:trPr>
        <w:tc>
          <w:tcPr>
            <w:tcW w:w="1056" w:type="dxa"/>
            <w:tcBorders>
              <w:top w:val="nil"/>
              <w:left w:val="single" w:sz="4" w:space="0" w:color="auto"/>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1.1.1.</w:t>
            </w:r>
          </w:p>
        </w:tc>
        <w:tc>
          <w:tcPr>
            <w:tcW w:w="9420" w:type="dxa"/>
            <w:gridSpan w:val="5"/>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В пределах социальной нормы электропотребления</w:t>
            </w:r>
          </w:p>
        </w:tc>
      </w:tr>
      <w:tr w:rsidR="008F3DA3">
        <w:trPr>
          <w:trHeight w:val="360"/>
        </w:trPr>
        <w:tc>
          <w:tcPr>
            <w:tcW w:w="1056" w:type="dxa"/>
            <w:tcBorders>
              <w:top w:val="nil"/>
              <w:left w:val="single" w:sz="4" w:space="0" w:color="auto"/>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1.1.1.1.</w:t>
            </w: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proofErr w:type="spellStart"/>
            <w:r>
              <w:rPr>
                <w:sz w:val="28"/>
                <w:szCs w:val="28"/>
              </w:rPr>
              <w:t>Одноставочный</w:t>
            </w:r>
            <w:proofErr w:type="spellEnd"/>
            <w:r>
              <w:rPr>
                <w:sz w:val="28"/>
                <w:szCs w:val="28"/>
              </w:rPr>
              <w:t xml:space="preserve"> тариф</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proofErr w:type="spellStart"/>
            <w:r>
              <w:rPr>
                <w:sz w:val="28"/>
                <w:szCs w:val="28"/>
              </w:rPr>
              <w:t>руб</w:t>
            </w:r>
            <w:proofErr w:type="spellEnd"/>
            <w:r>
              <w:rPr>
                <w:sz w:val="28"/>
                <w:szCs w:val="28"/>
              </w:rPr>
              <w:t>/кВт*</w:t>
            </w:r>
            <w:proofErr w:type="gramStart"/>
            <w:r>
              <w:rPr>
                <w:sz w:val="28"/>
                <w:szCs w:val="28"/>
              </w:rPr>
              <w:t>ч</w:t>
            </w:r>
            <w:proofErr w:type="gramEnd"/>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1,60</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1,83</w:t>
            </w:r>
          </w:p>
        </w:tc>
      </w:tr>
      <w:tr w:rsidR="008F3DA3">
        <w:trPr>
          <w:trHeight w:val="360"/>
        </w:trPr>
        <w:tc>
          <w:tcPr>
            <w:tcW w:w="1056" w:type="dxa"/>
            <w:vMerge w:val="restart"/>
            <w:tcBorders>
              <w:top w:val="nil"/>
              <w:left w:val="single" w:sz="4" w:space="0" w:color="auto"/>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1.1.1.2.</w:t>
            </w:r>
          </w:p>
        </w:tc>
        <w:tc>
          <w:tcPr>
            <w:tcW w:w="9420" w:type="dxa"/>
            <w:gridSpan w:val="5"/>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Тариф, дифференцированный по двум зонам суток</w:t>
            </w:r>
          </w:p>
        </w:tc>
      </w:tr>
      <w:tr w:rsidR="008F3DA3">
        <w:trPr>
          <w:trHeight w:val="360"/>
        </w:trPr>
        <w:tc>
          <w:tcPr>
            <w:tcW w:w="1056" w:type="dxa"/>
            <w:vMerge/>
            <w:tcBorders>
              <w:top w:val="nil"/>
              <w:left w:val="single" w:sz="4" w:space="0" w:color="auto"/>
              <w:bottom w:val="single" w:sz="4" w:space="0" w:color="auto"/>
              <w:right w:val="single" w:sz="4" w:space="0" w:color="auto"/>
            </w:tcBorders>
            <w:vAlign w:val="center"/>
          </w:tcPr>
          <w:p w:rsidR="008F3DA3" w:rsidRDefault="008F3DA3">
            <w:pPr>
              <w:rPr>
                <w:sz w:val="28"/>
                <w:szCs w:val="28"/>
              </w:rPr>
            </w:pP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 xml:space="preserve">Дневная зона </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proofErr w:type="spellStart"/>
            <w:r>
              <w:rPr>
                <w:sz w:val="28"/>
                <w:szCs w:val="28"/>
              </w:rPr>
              <w:t>руб</w:t>
            </w:r>
            <w:proofErr w:type="spellEnd"/>
            <w:r>
              <w:rPr>
                <w:sz w:val="28"/>
                <w:szCs w:val="28"/>
              </w:rPr>
              <w:t>/кВт*</w:t>
            </w:r>
            <w:proofErr w:type="gramStart"/>
            <w:r>
              <w:rPr>
                <w:sz w:val="28"/>
                <w:szCs w:val="28"/>
              </w:rPr>
              <w:t>ч</w:t>
            </w:r>
            <w:proofErr w:type="gramEnd"/>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1,81</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2,07</w:t>
            </w:r>
          </w:p>
        </w:tc>
      </w:tr>
      <w:tr w:rsidR="008F3DA3">
        <w:trPr>
          <w:trHeight w:val="360"/>
        </w:trPr>
        <w:tc>
          <w:tcPr>
            <w:tcW w:w="1056" w:type="dxa"/>
            <w:vMerge/>
            <w:tcBorders>
              <w:top w:val="nil"/>
              <w:left w:val="single" w:sz="4" w:space="0" w:color="auto"/>
              <w:bottom w:val="single" w:sz="4" w:space="0" w:color="auto"/>
              <w:right w:val="single" w:sz="4" w:space="0" w:color="auto"/>
            </w:tcBorders>
            <w:vAlign w:val="center"/>
          </w:tcPr>
          <w:p w:rsidR="008F3DA3" w:rsidRDefault="008F3DA3">
            <w:pPr>
              <w:rPr>
                <w:sz w:val="28"/>
                <w:szCs w:val="28"/>
              </w:rPr>
            </w:pP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Ночная зона</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proofErr w:type="spellStart"/>
            <w:r>
              <w:rPr>
                <w:sz w:val="28"/>
                <w:szCs w:val="28"/>
              </w:rPr>
              <w:t>руб</w:t>
            </w:r>
            <w:proofErr w:type="spellEnd"/>
            <w:r>
              <w:rPr>
                <w:sz w:val="28"/>
                <w:szCs w:val="28"/>
              </w:rPr>
              <w:t>/кВт*</w:t>
            </w:r>
            <w:proofErr w:type="gramStart"/>
            <w:r>
              <w:rPr>
                <w:sz w:val="28"/>
                <w:szCs w:val="28"/>
              </w:rPr>
              <w:t>ч</w:t>
            </w:r>
            <w:proofErr w:type="gramEnd"/>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1,02</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1,17</w:t>
            </w:r>
          </w:p>
        </w:tc>
      </w:tr>
      <w:tr w:rsidR="008F3DA3">
        <w:trPr>
          <w:trHeight w:val="360"/>
        </w:trPr>
        <w:tc>
          <w:tcPr>
            <w:tcW w:w="1056" w:type="dxa"/>
            <w:vMerge w:val="restart"/>
            <w:tcBorders>
              <w:top w:val="nil"/>
              <w:left w:val="single" w:sz="4" w:space="0" w:color="auto"/>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1.1.1.3.</w:t>
            </w:r>
          </w:p>
        </w:tc>
        <w:tc>
          <w:tcPr>
            <w:tcW w:w="9420" w:type="dxa"/>
            <w:gridSpan w:val="5"/>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Тариф, дифференцированный по трем зонам суток</w:t>
            </w:r>
          </w:p>
        </w:tc>
      </w:tr>
      <w:tr w:rsidR="008F3DA3">
        <w:trPr>
          <w:trHeight w:val="360"/>
        </w:trPr>
        <w:tc>
          <w:tcPr>
            <w:tcW w:w="1056" w:type="dxa"/>
            <w:vMerge/>
            <w:tcBorders>
              <w:top w:val="nil"/>
              <w:left w:val="single" w:sz="4" w:space="0" w:color="auto"/>
              <w:bottom w:val="single" w:sz="4" w:space="0" w:color="auto"/>
              <w:right w:val="single" w:sz="4" w:space="0" w:color="auto"/>
            </w:tcBorders>
            <w:vAlign w:val="center"/>
          </w:tcPr>
          <w:p w:rsidR="008F3DA3" w:rsidRDefault="008F3DA3">
            <w:pPr>
              <w:rPr>
                <w:sz w:val="28"/>
                <w:szCs w:val="28"/>
              </w:rPr>
            </w:pP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 xml:space="preserve">Пиковая зона </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proofErr w:type="spellStart"/>
            <w:r>
              <w:rPr>
                <w:sz w:val="28"/>
                <w:szCs w:val="28"/>
              </w:rPr>
              <w:t>руб</w:t>
            </w:r>
            <w:proofErr w:type="spellEnd"/>
            <w:r>
              <w:rPr>
                <w:sz w:val="28"/>
                <w:szCs w:val="28"/>
              </w:rPr>
              <w:t>/кВт*</w:t>
            </w:r>
            <w:proofErr w:type="gramStart"/>
            <w:r>
              <w:rPr>
                <w:sz w:val="28"/>
                <w:szCs w:val="28"/>
              </w:rPr>
              <w:t>ч</w:t>
            </w:r>
            <w:proofErr w:type="gramEnd"/>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1,85</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2,12</w:t>
            </w:r>
          </w:p>
        </w:tc>
      </w:tr>
      <w:tr w:rsidR="008F3DA3">
        <w:trPr>
          <w:trHeight w:val="165"/>
        </w:trPr>
        <w:tc>
          <w:tcPr>
            <w:tcW w:w="1056" w:type="dxa"/>
            <w:vMerge/>
            <w:tcBorders>
              <w:top w:val="nil"/>
              <w:left w:val="single" w:sz="4" w:space="0" w:color="auto"/>
              <w:bottom w:val="single" w:sz="4" w:space="0" w:color="auto"/>
              <w:right w:val="single" w:sz="4" w:space="0" w:color="auto"/>
            </w:tcBorders>
            <w:vAlign w:val="center"/>
          </w:tcPr>
          <w:p w:rsidR="008F3DA3" w:rsidRDefault="008F3DA3">
            <w:pPr>
              <w:rPr>
                <w:sz w:val="28"/>
                <w:szCs w:val="28"/>
              </w:rPr>
            </w:pP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Полупиковая зона</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proofErr w:type="spellStart"/>
            <w:r>
              <w:rPr>
                <w:sz w:val="28"/>
                <w:szCs w:val="28"/>
              </w:rPr>
              <w:t>руб</w:t>
            </w:r>
            <w:proofErr w:type="spellEnd"/>
            <w:r>
              <w:rPr>
                <w:sz w:val="28"/>
                <w:szCs w:val="28"/>
              </w:rPr>
              <w:t>/кВт*</w:t>
            </w:r>
            <w:proofErr w:type="gramStart"/>
            <w:r>
              <w:rPr>
                <w:sz w:val="28"/>
                <w:szCs w:val="28"/>
              </w:rPr>
              <w:t>ч</w:t>
            </w:r>
            <w:proofErr w:type="gramEnd"/>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1,60</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1,83</w:t>
            </w:r>
          </w:p>
        </w:tc>
      </w:tr>
      <w:tr w:rsidR="008F3DA3">
        <w:trPr>
          <w:trHeight w:val="360"/>
        </w:trPr>
        <w:tc>
          <w:tcPr>
            <w:tcW w:w="1056" w:type="dxa"/>
            <w:vMerge/>
            <w:tcBorders>
              <w:top w:val="nil"/>
              <w:left w:val="single" w:sz="4" w:space="0" w:color="auto"/>
              <w:bottom w:val="single" w:sz="4" w:space="0" w:color="auto"/>
              <w:right w:val="single" w:sz="4" w:space="0" w:color="auto"/>
            </w:tcBorders>
            <w:vAlign w:val="center"/>
          </w:tcPr>
          <w:p w:rsidR="008F3DA3" w:rsidRDefault="008F3DA3">
            <w:pPr>
              <w:rPr>
                <w:sz w:val="28"/>
                <w:szCs w:val="28"/>
              </w:rPr>
            </w:pP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Ночная зона</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proofErr w:type="spellStart"/>
            <w:r>
              <w:rPr>
                <w:sz w:val="28"/>
                <w:szCs w:val="28"/>
              </w:rPr>
              <w:t>руб</w:t>
            </w:r>
            <w:proofErr w:type="spellEnd"/>
            <w:r>
              <w:rPr>
                <w:sz w:val="28"/>
                <w:szCs w:val="28"/>
              </w:rPr>
              <w:t>/кВт*</w:t>
            </w:r>
            <w:proofErr w:type="gramStart"/>
            <w:r>
              <w:rPr>
                <w:sz w:val="28"/>
                <w:szCs w:val="28"/>
              </w:rPr>
              <w:t>ч</w:t>
            </w:r>
            <w:proofErr w:type="gramEnd"/>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1,02</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1,17</w:t>
            </w:r>
          </w:p>
        </w:tc>
      </w:tr>
      <w:tr w:rsidR="008F3DA3">
        <w:trPr>
          <w:trHeight w:val="360"/>
        </w:trPr>
        <w:tc>
          <w:tcPr>
            <w:tcW w:w="1056" w:type="dxa"/>
            <w:tcBorders>
              <w:top w:val="nil"/>
              <w:left w:val="single" w:sz="4" w:space="0" w:color="auto"/>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1.1.2.</w:t>
            </w:r>
          </w:p>
        </w:tc>
        <w:tc>
          <w:tcPr>
            <w:tcW w:w="7682" w:type="dxa"/>
            <w:gridSpan w:val="4"/>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Сверх социальной нормы электропотребления</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pPr>
            <w:r>
              <w:t> </w:t>
            </w:r>
          </w:p>
        </w:tc>
      </w:tr>
      <w:tr w:rsidR="008F3DA3">
        <w:trPr>
          <w:trHeight w:val="360"/>
        </w:trPr>
        <w:tc>
          <w:tcPr>
            <w:tcW w:w="1056" w:type="dxa"/>
            <w:tcBorders>
              <w:top w:val="nil"/>
              <w:left w:val="single" w:sz="4" w:space="0" w:color="auto"/>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1.1.2.1</w:t>
            </w: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proofErr w:type="spellStart"/>
            <w:r>
              <w:rPr>
                <w:sz w:val="28"/>
                <w:szCs w:val="28"/>
              </w:rPr>
              <w:t>Одноставочный</w:t>
            </w:r>
            <w:proofErr w:type="spellEnd"/>
            <w:r>
              <w:rPr>
                <w:sz w:val="28"/>
                <w:szCs w:val="28"/>
              </w:rPr>
              <w:t xml:space="preserve"> тариф</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proofErr w:type="spellStart"/>
            <w:r>
              <w:rPr>
                <w:sz w:val="28"/>
                <w:szCs w:val="28"/>
              </w:rPr>
              <w:t>руб</w:t>
            </w:r>
            <w:proofErr w:type="spellEnd"/>
            <w:r>
              <w:rPr>
                <w:sz w:val="28"/>
                <w:szCs w:val="28"/>
              </w:rPr>
              <w:t>/кВт*</w:t>
            </w:r>
            <w:proofErr w:type="gramStart"/>
            <w:r>
              <w:rPr>
                <w:sz w:val="28"/>
                <w:szCs w:val="28"/>
              </w:rPr>
              <w:t>ч</w:t>
            </w:r>
            <w:proofErr w:type="gramEnd"/>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2,58</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2,97</w:t>
            </w:r>
          </w:p>
        </w:tc>
      </w:tr>
      <w:tr w:rsidR="008F3DA3">
        <w:trPr>
          <w:trHeight w:val="360"/>
        </w:trPr>
        <w:tc>
          <w:tcPr>
            <w:tcW w:w="1056" w:type="dxa"/>
            <w:vMerge w:val="restart"/>
            <w:tcBorders>
              <w:top w:val="nil"/>
              <w:left w:val="single" w:sz="4" w:space="0" w:color="auto"/>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1.1.2.2.</w:t>
            </w:r>
          </w:p>
        </w:tc>
        <w:tc>
          <w:tcPr>
            <w:tcW w:w="7682" w:type="dxa"/>
            <w:gridSpan w:val="4"/>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Тариф, дифференцированный по двум зонам суток</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pPr>
            <w:r>
              <w:t> </w:t>
            </w:r>
          </w:p>
        </w:tc>
      </w:tr>
      <w:tr w:rsidR="008F3DA3">
        <w:trPr>
          <w:trHeight w:val="360"/>
        </w:trPr>
        <w:tc>
          <w:tcPr>
            <w:tcW w:w="1056" w:type="dxa"/>
            <w:vMerge/>
            <w:tcBorders>
              <w:top w:val="nil"/>
              <w:left w:val="single" w:sz="4" w:space="0" w:color="auto"/>
              <w:bottom w:val="single" w:sz="4" w:space="0" w:color="auto"/>
              <w:right w:val="single" w:sz="4" w:space="0" w:color="auto"/>
            </w:tcBorders>
            <w:vAlign w:val="center"/>
          </w:tcPr>
          <w:p w:rsidR="008F3DA3" w:rsidRDefault="008F3DA3">
            <w:pPr>
              <w:rPr>
                <w:sz w:val="28"/>
                <w:szCs w:val="28"/>
              </w:rPr>
            </w:pP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 xml:space="preserve">Дневная зона </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proofErr w:type="spellStart"/>
            <w:r>
              <w:rPr>
                <w:sz w:val="28"/>
                <w:szCs w:val="28"/>
              </w:rPr>
              <w:t>руб</w:t>
            </w:r>
            <w:proofErr w:type="spellEnd"/>
            <w:r>
              <w:rPr>
                <w:sz w:val="28"/>
                <w:szCs w:val="28"/>
              </w:rPr>
              <w:t>/кВт*</w:t>
            </w:r>
            <w:proofErr w:type="gramStart"/>
            <w:r>
              <w:rPr>
                <w:sz w:val="28"/>
                <w:szCs w:val="28"/>
              </w:rPr>
              <w:t>ч</w:t>
            </w:r>
            <w:proofErr w:type="gramEnd"/>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3,12</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3,59</w:t>
            </w:r>
          </w:p>
        </w:tc>
      </w:tr>
      <w:tr w:rsidR="008F3DA3">
        <w:trPr>
          <w:trHeight w:val="293"/>
        </w:trPr>
        <w:tc>
          <w:tcPr>
            <w:tcW w:w="1056" w:type="dxa"/>
            <w:vMerge/>
            <w:tcBorders>
              <w:top w:val="nil"/>
              <w:left w:val="single" w:sz="4" w:space="0" w:color="auto"/>
              <w:bottom w:val="single" w:sz="4" w:space="0" w:color="auto"/>
              <w:right w:val="single" w:sz="4" w:space="0" w:color="auto"/>
            </w:tcBorders>
            <w:vAlign w:val="center"/>
          </w:tcPr>
          <w:p w:rsidR="008F3DA3" w:rsidRDefault="008F3DA3">
            <w:pPr>
              <w:rPr>
                <w:sz w:val="28"/>
                <w:szCs w:val="28"/>
              </w:rPr>
            </w:pP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Ночная зона</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proofErr w:type="spellStart"/>
            <w:r>
              <w:rPr>
                <w:sz w:val="28"/>
                <w:szCs w:val="28"/>
              </w:rPr>
              <w:t>руб</w:t>
            </w:r>
            <w:proofErr w:type="spellEnd"/>
            <w:r>
              <w:rPr>
                <w:sz w:val="28"/>
                <w:szCs w:val="28"/>
              </w:rPr>
              <w:t>/кВт*</w:t>
            </w:r>
            <w:proofErr w:type="gramStart"/>
            <w:r>
              <w:rPr>
                <w:sz w:val="28"/>
                <w:szCs w:val="28"/>
              </w:rPr>
              <w:t>ч</w:t>
            </w:r>
            <w:proofErr w:type="gramEnd"/>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1,02</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1,17</w:t>
            </w:r>
          </w:p>
        </w:tc>
      </w:tr>
      <w:tr w:rsidR="008F3DA3">
        <w:trPr>
          <w:trHeight w:val="360"/>
        </w:trPr>
        <w:tc>
          <w:tcPr>
            <w:tcW w:w="1056" w:type="dxa"/>
            <w:vMerge w:val="restart"/>
            <w:tcBorders>
              <w:top w:val="nil"/>
              <w:left w:val="single" w:sz="4" w:space="0" w:color="auto"/>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1.1.2.3.</w:t>
            </w:r>
          </w:p>
        </w:tc>
        <w:tc>
          <w:tcPr>
            <w:tcW w:w="7682" w:type="dxa"/>
            <w:gridSpan w:val="4"/>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Тариф, дифференцированный по трем зонам суток</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pPr>
            <w:r>
              <w:t> </w:t>
            </w:r>
          </w:p>
        </w:tc>
      </w:tr>
      <w:tr w:rsidR="008F3DA3">
        <w:trPr>
          <w:trHeight w:val="360"/>
        </w:trPr>
        <w:tc>
          <w:tcPr>
            <w:tcW w:w="1056" w:type="dxa"/>
            <w:vMerge/>
            <w:tcBorders>
              <w:top w:val="nil"/>
              <w:left w:val="single" w:sz="4" w:space="0" w:color="auto"/>
              <w:bottom w:val="single" w:sz="4" w:space="0" w:color="auto"/>
              <w:right w:val="single" w:sz="4" w:space="0" w:color="auto"/>
            </w:tcBorders>
            <w:vAlign w:val="center"/>
          </w:tcPr>
          <w:p w:rsidR="008F3DA3" w:rsidRDefault="008F3DA3">
            <w:pPr>
              <w:rPr>
                <w:sz w:val="28"/>
                <w:szCs w:val="28"/>
              </w:rPr>
            </w:pP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 xml:space="preserve">Пиковая зона </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proofErr w:type="spellStart"/>
            <w:r>
              <w:rPr>
                <w:sz w:val="28"/>
                <w:szCs w:val="28"/>
              </w:rPr>
              <w:t>руб</w:t>
            </w:r>
            <w:proofErr w:type="spellEnd"/>
            <w:r>
              <w:rPr>
                <w:sz w:val="28"/>
                <w:szCs w:val="28"/>
              </w:rPr>
              <w:t>/кВт*</w:t>
            </w:r>
            <w:proofErr w:type="gramStart"/>
            <w:r>
              <w:rPr>
                <w:sz w:val="28"/>
                <w:szCs w:val="28"/>
              </w:rPr>
              <w:t>ч</w:t>
            </w:r>
            <w:proofErr w:type="gramEnd"/>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3,24</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3,73</w:t>
            </w:r>
          </w:p>
        </w:tc>
      </w:tr>
      <w:tr w:rsidR="008F3DA3">
        <w:trPr>
          <w:trHeight w:val="253"/>
        </w:trPr>
        <w:tc>
          <w:tcPr>
            <w:tcW w:w="1056" w:type="dxa"/>
            <w:vMerge/>
            <w:tcBorders>
              <w:top w:val="nil"/>
              <w:left w:val="single" w:sz="4" w:space="0" w:color="auto"/>
              <w:bottom w:val="single" w:sz="4" w:space="0" w:color="auto"/>
              <w:right w:val="single" w:sz="4" w:space="0" w:color="auto"/>
            </w:tcBorders>
            <w:vAlign w:val="center"/>
          </w:tcPr>
          <w:p w:rsidR="008F3DA3" w:rsidRDefault="008F3DA3">
            <w:pPr>
              <w:rPr>
                <w:sz w:val="28"/>
                <w:szCs w:val="28"/>
              </w:rPr>
            </w:pP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Полупиковая зона</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proofErr w:type="spellStart"/>
            <w:r>
              <w:rPr>
                <w:sz w:val="28"/>
                <w:szCs w:val="28"/>
              </w:rPr>
              <w:t>руб</w:t>
            </w:r>
            <w:proofErr w:type="spellEnd"/>
            <w:r>
              <w:rPr>
                <w:sz w:val="28"/>
                <w:szCs w:val="28"/>
              </w:rPr>
              <w:t>/кВт*</w:t>
            </w:r>
            <w:proofErr w:type="gramStart"/>
            <w:r>
              <w:rPr>
                <w:sz w:val="28"/>
                <w:szCs w:val="28"/>
              </w:rPr>
              <w:t>ч</w:t>
            </w:r>
            <w:proofErr w:type="gramEnd"/>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2,58</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2,97</w:t>
            </w:r>
          </w:p>
        </w:tc>
      </w:tr>
      <w:tr w:rsidR="008F3DA3">
        <w:trPr>
          <w:trHeight w:val="360"/>
        </w:trPr>
        <w:tc>
          <w:tcPr>
            <w:tcW w:w="1056" w:type="dxa"/>
            <w:vMerge/>
            <w:tcBorders>
              <w:top w:val="nil"/>
              <w:left w:val="single" w:sz="4" w:space="0" w:color="auto"/>
              <w:bottom w:val="single" w:sz="4" w:space="0" w:color="auto"/>
              <w:right w:val="single" w:sz="4" w:space="0" w:color="auto"/>
            </w:tcBorders>
            <w:vAlign w:val="center"/>
          </w:tcPr>
          <w:p w:rsidR="008F3DA3" w:rsidRDefault="008F3DA3">
            <w:pPr>
              <w:rPr>
                <w:sz w:val="28"/>
                <w:szCs w:val="28"/>
              </w:rPr>
            </w:pP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Ночная зона</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proofErr w:type="spellStart"/>
            <w:r>
              <w:rPr>
                <w:sz w:val="28"/>
                <w:szCs w:val="28"/>
              </w:rPr>
              <w:t>руб</w:t>
            </w:r>
            <w:proofErr w:type="spellEnd"/>
            <w:r>
              <w:rPr>
                <w:sz w:val="28"/>
                <w:szCs w:val="28"/>
              </w:rPr>
              <w:t>/кВт*</w:t>
            </w:r>
            <w:proofErr w:type="gramStart"/>
            <w:r>
              <w:rPr>
                <w:sz w:val="28"/>
                <w:szCs w:val="28"/>
              </w:rPr>
              <w:t>ч</w:t>
            </w:r>
            <w:proofErr w:type="gramEnd"/>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1,02</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1,17</w:t>
            </w:r>
          </w:p>
        </w:tc>
      </w:tr>
      <w:tr w:rsidR="008F3DA3">
        <w:trPr>
          <w:trHeight w:val="966"/>
        </w:trPr>
        <w:tc>
          <w:tcPr>
            <w:tcW w:w="1056" w:type="dxa"/>
            <w:tcBorders>
              <w:top w:val="nil"/>
              <w:left w:val="single" w:sz="4" w:space="0" w:color="auto"/>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1.2.</w:t>
            </w:r>
          </w:p>
        </w:tc>
        <w:tc>
          <w:tcPr>
            <w:tcW w:w="9420" w:type="dxa"/>
            <w:gridSpan w:val="5"/>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p>
        </w:tc>
      </w:tr>
      <w:tr w:rsidR="008F3DA3">
        <w:trPr>
          <w:trHeight w:val="207"/>
        </w:trPr>
        <w:tc>
          <w:tcPr>
            <w:tcW w:w="1056" w:type="dxa"/>
            <w:tcBorders>
              <w:top w:val="nil"/>
              <w:left w:val="single" w:sz="4" w:space="0" w:color="auto"/>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1.2.1.</w:t>
            </w:r>
          </w:p>
        </w:tc>
        <w:tc>
          <w:tcPr>
            <w:tcW w:w="7682" w:type="dxa"/>
            <w:gridSpan w:val="4"/>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В пределах социальной нормы электропотребления</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pPr>
            <w:r>
              <w:t> </w:t>
            </w:r>
          </w:p>
        </w:tc>
      </w:tr>
      <w:tr w:rsidR="008F3DA3">
        <w:trPr>
          <w:trHeight w:val="328"/>
        </w:trPr>
        <w:tc>
          <w:tcPr>
            <w:tcW w:w="1056" w:type="dxa"/>
            <w:tcBorders>
              <w:top w:val="nil"/>
              <w:left w:val="single" w:sz="4" w:space="0" w:color="auto"/>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1.2.1.1.</w:t>
            </w: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proofErr w:type="spellStart"/>
            <w:r>
              <w:rPr>
                <w:sz w:val="28"/>
                <w:szCs w:val="28"/>
              </w:rPr>
              <w:t>Одноставочный</w:t>
            </w:r>
            <w:proofErr w:type="spellEnd"/>
            <w:r>
              <w:rPr>
                <w:sz w:val="28"/>
                <w:szCs w:val="28"/>
              </w:rPr>
              <w:t xml:space="preserve"> тариф</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proofErr w:type="spellStart"/>
            <w:r>
              <w:rPr>
                <w:sz w:val="28"/>
                <w:szCs w:val="28"/>
              </w:rPr>
              <w:t>руб</w:t>
            </w:r>
            <w:proofErr w:type="spellEnd"/>
            <w:r>
              <w:rPr>
                <w:sz w:val="28"/>
                <w:szCs w:val="28"/>
              </w:rPr>
              <w:t>/кВт*</w:t>
            </w:r>
            <w:proofErr w:type="gramStart"/>
            <w:r>
              <w:rPr>
                <w:sz w:val="28"/>
                <w:szCs w:val="28"/>
              </w:rPr>
              <w:t>ч</w:t>
            </w:r>
            <w:proofErr w:type="gramEnd"/>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1,12</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1,28</w:t>
            </w:r>
          </w:p>
        </w:tc>
      </w:tr>
      <w:tr w:rsidR="008F3DA3">
        <w:trPr>
          <w:trHeight w:val="254"/>
        </w:trPr>
        <w:tc>
          <w:tcPr>
            <w:tcW w:w="1056" w:type="dxa"/>
            <w:vMerge w:val="restart"/>
            <w:tcBorders>
              <w:top w:val="nil"/>
              <w:left w:val="single" w:sz="4" w:space="0" w:color="auto"/>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1.2.1.2.</w:t>
            </w:r>
          </w:p>
        </w:tc>
        <w:tc>
          <w:tcPr>
            <w:tcW w:w="7682" w:type="dxa"/>
            <w:gridSpan w:val="4"/>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Тариф, дифференцированный по двум зонам суток</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pPr>
            <w:r>
              <w:t> </w:t>
            </w:r>
          </w:p>
        </w:tc>
      </w:tr>
      <w:tr w:rsidR="008F3DA3">
        <w:trPr>
          <w:trHeight w:val="280"/>
        </w:trPr>
        <w:tc>
          <w:tcPr>
            <w:tcW w:w="1056" w:type="dxa"/>
            <w:vMerge/>
            <w:tcBorders>
              <w:top w:val="nil"/>
              <w:left w:val="single" w:sz="4" w:space="0" w:color="auto"/>
              <w:bottom w:val="single" w:sz="4" w:space="0" w:color="auto"/>
              <w:right w:val="single" w:sz="4" w:space="0" w:color="auto"/>
            </w:tcBorders>
            <w:vAlign w:val="center"/>
          </w:tcPr>
          <w:p w:rsidR="008F3DA3" w:rsidRDefault="008F3DA3">
            <w:pPr>
              <w:rPr>
                <w:sz w:val="28"/>
                <w:szCs w:val="28"/>
              </w:rPr>
            </w:pP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 xml:space="preserve">Дневная зона </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proofErr w:type="spellStart"/>
            <w:r>
              <w:rPr>
                <w:sz w:val="28"/>
                <w:szCs w:val="28"/>
              </w:rPr>
              <w:t>руб</w:t>
            </w:r>
            <w:proofErr w:type="spellEnd"/>
            <w:r>
              <w:rPr>
                <w:sz w:val="28"/>
                <w:szCs w:val="28"/>
              </w:rPr>
              <w:t>/кВт*</w:t>
            </w:r>
            <w:proofErr w:type="gramStart"/>
            <w:r>
              <w:rPr>
                <w:sz w:val="28"/>
                <w:szCs w:val="28"/>
              </w:rPr>
              <w:t>ч</w:t>
            </w:r>
            <w:proofErr w:type="gramEnd"/>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1,27</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1,45</w:t>
            </w:r>
          </w:p>
        </w:tc>
      </w:tr>
      <w:tr w:rsidR="008F3DA3">
        <w:trPr>
          <w:trHeight w:val="303"/>
        </w:trPr>
        <w:tc>
          <w:tcPr>
            <w:tcW w:w="1056" w:type="dxa"/>
            <w:vMerge/>
            <w:tcBorders>
              <w:top w:val="nil"/>
              <w:left w:val="single" w:sz="4" w:space="0" w:color="auto"/>
              <w:bottom w:val="single" w:sz="4" w:space="0" w:color="auto"/>
              <w:right w:val="single" w:sz="4" w:space="0" w:color="auto"/>
            </w:tcBorders>
            <w:vAlign w:val="center"/>
          </w:tcPr>
          <w:p w:rsidR="008F3DA3" w:rsidRDefault="008F3DA3">
            <w:pPr>
              <w:rPr>
                <w:sz w:val="28"/>
                <w:szCs w:val="28"/>
              </w:rPr>
            </w:pP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Ночная зона</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proofErr w:type="spellStart"/>
            <w:r>
              <w:rPr>
                <w:sz w:val="28"/>
                <w:szCs w:val="28"/>
              </w:rPr>
              <w:t>руб</w:t>
            </w:r>
            <w:proofErr w:type="spellEnd"/>
            <w:r>
              <w:rPr>
                <w:sz w:val="28"/>
                <w:szCs w:val="28"/>
              </w:rPr>
              <w:t>/кВт*</w:t>
            </w:r>
            <w:proofErr w:type="gramStart"/>
            <w:r>
              <w:rPr>
                <w:sz w:val="28"/>
                <w:szCs w:val="28"/>
              </w:rPr>
              <w:t>ч</w:t>
            </w:r>
            <w:proofErr w:type="gramEnd"/>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0,72</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0,82</w:t>
            </w:r>
          </w:p>
        </w:tc>
      </w:tr>
      <w:tr w:rsidR="008F3DA3">
        <w:trPr>
          <w:trHeight w:val="390"/>
        </w:trPr>
        <w:tc>
          <w:tcPr>
            <w:tcW w:w="10476" w:type="dxa"/>
            <w:gridSpan w:val="6"/>
            <w:tcBorders>
              <w:top w:val="nil"/>
              <w:left w:val="nil"/>
              <w:bottom w:val="single" w:sz="4" w:space="0" w:color="auto"/>
              <w:right w:val="nil"/>
            </w:tcBorders>
            <w:shd w:val="clear" w:color="auto" w:fill="auto"/>
            <w:vAlign w:val="center"/>
          </w:tcPr>
          <w:p w:rsidR="008F3DA3" w:rsidRDefault="008F3DA3">
            <w:pPr>
              <w:jc w:val="center"/>
              <w:rPr>
                <w:sz w:val="28"/>
                <w:szCs w:val="28"/>
              </w:rPr>
            </w:pPr>
            <w:r>
              <w:rPr>
                <w:sz w:val="28"/>
                <w:szCs w:val="28"/>
              </w:rPr>
              <w:lastRenderedPageBreak/>
              <w:t>2</w:t>
            </w:r>
          </w:p>
        </w:tc>
      </w:tr>
      <w:tr w:rsidR="008F3DA3">
        <w:trPr>
          <w:trHeight w:val="360"/>
        </w:trPr>
        <w:tc>
          <w:tcPr>
            <w:tcW w:w="1056" w:type="dxa"/>
            <w:tcBorders>
              <w:top w:val="nil"/>
              <w:left w:val="single" w:sz="4" w:space="0" w:color="auto"/>
              <w:bottom w:val="single" w:sz="4" w:space="0" w:color="auto"/>
              <w:right w:val="single" w:sz="4" w:space="0" w:color="auto"/>
            </w:tcBorders>
            <w:shd w:val="clear" w:color="auto" w:fill="auto"/>
            <w:vAlign w:val="center"/>
          </w:tcPr>
          <w:p w:rsidR="008F3DA3" w:rsidRDefault="008F3DA3">
            <w:pPr>
              <w:jc w:val="center"/>
            </w:pPr>
            <w:r>
              <w:t>1</w:t>
            </w: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jc w:val="center"/>
            </w:pPr>
            <w:r>
              <w:t>2</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pPr>
            <w:r>
              <w:t>3</w:t>
            </w:r>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pPr>
            <w:r>
              <w:t>4</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pPr>
            <w:r>
              <w:t>5</w:t>
            </w:r>
          </w:p>
        </w:tc>
      </w:tr>
      <w:tr w:rsidR="008F3DA3">
        <w:trPr>
          <w:trHeight w:val="465"/>
        </w:trPr>
        <w:tc>
          <w:tcPr>
            <w:tcW w:w="1056" w:type="dxa"/>
            <w:vMerge w:val="restart"/>
            <w:tcBorders>
              <w:top w:val="nil"/>
              <w:left w:val="single" w:sz="4" w:space="0" w:color="auto"/>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1.2.1.3.</w:t>
            </w:r>
          </w:p>
        </w:tc>
        <w:tc>
          <w:tcPr>
            <w:tcW w:w="7682" w:type="dxa"/>
            <w:gridSpan w:val="4"/>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Тариф, дифференцированный по трем зонам суток</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pPr>
            <w:r>
              <w:t> </w:t>
            </w:r>
          </w:p>
        </w:tc>
      </w:tr>
      <w:tr w:rsidR="008F3DA3">
        <w:trPr>
          <w:trHeight w:val="465"/>
        </w:trPr>
        <w:tc>
          <w:tcPr>
            <w:tcW w:w="1056" w:type="dxa"/>
            <w:vMerge/>
            <w:tcBorders>
              <w:top w:val="nil"/>
              <w:left w:val="single" w:sz="4" w:space="0" w:color="auto"/>
              <w:bottom w:val="single" w:sz="4" w:space="0" w:color="auto"/>
              <w:right w:val="single" w:sz="4" w:space="0" w:color="auto"/>
            </w:tcBorders>
            <w:vAlign w:val="center"/>
          </w:tcPr>
          <w:p w:rsidR="008F3DA3" w:rsidRDefault="008F3DA3">
            <w:pPr>
              <w:rPr>
                <w:sz w:val="28"/>
                <w:szCs w:val="28"/>
              </w:rPr>
            </w:pP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 xml:space="preserve">Пиковая зона </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proofErr w:type="spellStart"/>
            <w:r>
              <w:rPr>
                <w:sz w:val="28"/>
                <w:szCs w:val="28"/>
              </w:rPr>
              <w:t>руб</w:t>
            </w:r>
            <w:proofErr w:type="spellEnd"/>
            <w:r>
              <w:rPr>
                <w:sz w:val="28"/>
                <w:szCs w:val="28"/>
              </w:rPr>
              <w:t>/кВт*</w:t>
            </w:r>
            <w:proofErr w:type="gramStart"/>
            <w:r>
              <w:rPr>
                <w:sz w:val="28"/>
                <w:szCs w:val="28"/>
              </w:rPr>
              <w:t>ч</w:t>
            </w:r>
            <w:proofErr w:type="gramEnd"/>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1,30</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1,49</w:t>
            </w:r>
          </w:p>
        </w:tc>
      </w:tr>
      <w:tr w:rsidR="008F3DA3">
        <w:trPr>
          <w:trHeight w:val="465"/>
        </w:trPr>
        <w:tc>
          <w:tcPr>
            <w:tcW w:w="1056" w:type="dxa"/>
            <w:vMerge/>
            <w:tcBorders>
              <w:top w:val="nil"/>
              <w:left w:val="single" w:sz="4" w:space="0" w:color="auto"/>
              <w:bottom w:val="single" w:sz="4" w:space="0" w:color="auto"/>
              <w:right w:val="single" w:sz="4" w:space="0" w:color="auto"/>
            </w:tcBorders>
            <w:vAlign w:val="center"/>
          </w:tcPr>
          <w:p w:rsidR="008F3DA3" w:rsidRDefault="008F3DA3">
            <w:pPr>
              <w:rPr>
                <w:sz w:val="28"/>
                <w:szCs w:val="28"/>
              </w:rPr>
            </w:pP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Полупиковая зона</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proofErr w:type="spellStart"/>
            <w:r>
              <w:rPr>
                <w:sz w:val="28"/>
                <w:szCs w:val="28"/>
              </w:rPr>
              <w:t>руб</w:t>
            </w:r>
            <w:proofErr w:type="spellEnd"/>
            <w:r>
              <w:rPr>
                <w:sz w:val="28"/>
                <w:szCs w:val="28"/>
              </w:rPr>
              <w:t>/кВт*</w:t>
            </w:r>
            <w:proofErr w:type="gramStart"/>
            <w:r>
              <w:rPr>
                <w:sz w:val="28"/>
                <w:szCs w:val="28"/>
              </w:rPr>
              <w:t>ч</w:t>
            </w:r>
            <w:proofErr w:type="gramEnd"/>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1,12</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1,28</w:t>
            </w:r>
          </w:p>
        </w:tc>
      </w:tr>
      <w:tr w:rsidR="008F3DA3">
        <w:trPr>
          <w:trHeight w:val="465"/>
        </w:trPr>
        <w:tc>
          <w:tcPr>
            <w:tcW w:w="1056" w:type="dxa"/>
            <w:vMerge/>
            <w:tcBorders>
              <w:top w:val="nil"/>
              <w:left w:val="single" w:sz="4" w:space="0" w:color="auto"/>
              <w:bottom w:val="single" w:sz="4" w:space="0" w:color="auto"/>
              <w:right w:val="single" w:sz="4" w:space="0" w:color="auto"/>
            </w:tcBorders>
            <w:vAlign w:val="center"/>
          </w:tcPr>
          <w:p w:rsidR="008F3DA3" w:rsidRDefault="008F3DA3">
            <w:pPr>
              <w:rPr>
                <w:sz w:val="28"/>
                <w:szCs w:val="28"/>
              </w:rPr>
            </w:pP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Ночная зона</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proofErr w:type="spellStart"/>
            <w:r>
              <w:rPr>
                <w:sz w:val="28"/>
                <w:szCs w:val="28"/>
              </w:rPr>
              <w:t>руб</w:t>
            </w:r>
            <w:proofErr w:type="spellEnd"/>
            <w:r>
              <w:rPr>
                <w:sz w:val="28"/>
                <w:szCs w:val="28"/>
              </w:rPr>
              <w:t>/кВт*</w:t>
            </w:r>
            <w:proofErr w:type="gramStart"/>
            <w:r>
              <w:rPr>
                <w:sz w:val="28"/>
                <w:szCs w:val="28"/>
              </w:rPr>
              <w:t>ч</w:t>
            </w:r>
            <w:proofErr w:type="gramEnd"/>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0,72</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0,82</w:t>
            </w:r>
          </w:p>
        </w:tc>
      </w:tr>
      <w:tr w:rsidR="008F3DA3">
        <w:trPr>
          <w:trHeight w:val="375"/>
        </w:trPr>
        <w:tc>
          <w:tcPr>
            <w:tcW w:w="1056" w:type="dxa"/>
            <w:tcBorders>
              <w:top w:val="nil"/>
              <w:left w:val="single" w:sz="4" w:space="0" w:color="auto"/>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1.2.2.</w:t>
            </w:r>
          </w:p>
        </w:tc>
        <w:tc>
          <w:tcPr>
            <w:tcW w:w="7682" w:type="dxa"/>
            <w:gridSpan w:val="4"/>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Сверх социальной нормы электропотребления</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pPr>
            <w:r>
              <w:t> </w:t>
            </w:r>
          </w:p>
        </w:tc>
      </w:tr>
      <w:tr w:rsidR="008F3DA3">
        <w:trPr>
          <w:trHeight w:val="450"/>
        </w:trPr>
        <w:tc>
          <w:tcPr>
            <w:tcW w:w="1056" w:type="dxa"/>
            <w:tcBorders>
              <w:top w:val="nil"/>
              <w:left w:val="single" w:sz="4" w:space="0" w:color="auto"/>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1.2.2.1</w:t>
            </w: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proofErr w:type="spellStart"/>
            <w:r>
              <w:rPr>
                <w:sz w:val="28"/>
                <w:szCs w:val="28"/>
              </w:rPr>
              <w:t>Одноставочный</w:t>
            </w:r>
            <w:proofErr w:type="spellEnd"/>
            <w:r>
              <w:rPr>
                <w:sz w:val="28"/>
                <w:szCs w:val="28"/>
              </w:rPr>
              <w:t xml:space="preserve"> тариф</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proofErr w:type="spellStart"/>
            <w:r>
              <w:rPr>
                <w:sz w:val="28"/>
                <w:szCs w:val="28"/>
              </w:rPr>
              <w:t>руб</w:t>
            </w:r>
            <w:proofErr w:type="spellEnd"/>
            <w:r>
              <w:rPr>
                <w:sz w:val="28"/>
                <w:szCs w:val="28"/>
              </w:rPr>
              <w:t>/кВт*</w:t>
            </w:r>
            <w:proofErr w:type="gramStart"/>
            <w:r>
              <w:rPr>
                <w:sz w:val="28"/>
                <w:szCs w:val="28"/>
              </w:rPr>
              <w:t>ч</w:t>
            </w:r>
            <w:proofErr w:type="gramEnd"/>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1,80</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2,08</w:t>
            </w:r>
          </w:p>
        </w:tc>
      </w:tr>
      <w:tr w:rsidR="008F3DA3">
        <w:trPr>
          <w:trHeight w:val="450"/>
        </w:trPr>
        <w:tc>
          <w:tcPr>
            <w:tcW w:w="1056" w:type="dxa"/>
            <w:vMerge w:val="restart"/>
            <w:tcBorders>
              <w:top w:val="nil"/>
              <w:left w:val="single" w:sz="4" w:space="0" w:color="auto"/>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1.2.2.2.</w:t>
            </w:r>
          </w:p>
        </w:tc>
        <w:tc>
          <w:tcPr>
            <w:tcW w:w="7682" w:type="dxa"/>
            <w:gridSpan w:val="4"/>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Тариф, дифференцированный по двум зонам суток</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pPr>
            <w:r>
              <w:t> </w:t>
            </w:r>
          </w:p>
        </w:tc>
      </w:tr>
      <w:tr w:rsidR="008F3DA3">
        <w:trPr>
          <w:trHeight w:val="450"/>
        </w:trPr>
        <w:tc>
          <w:tcPr>
            <w:tcW w:w="1056" w:type="dxa"/>
            <w:vMerge/>
            <w:tcBorders>
              <w:top w:val="nil"/>
              <w:left w:val="single" w:sz="4" w:space="0" w:color="auto"/>
              <w:bottom w:val="single" w:sz="4" w:space="0" w:color="auto"/>
              <w:right w:val="single" w:sz="4" w:space="0" w:color="auto"/>
            </w:tcBorders>
            <w:vAlign w:val="center"/>
          </w:tcPr>
          <w:p w:rsidR="008F3DA3" w:rsidRDefault="008F3DA3">
            <w:pPr>
              <w:rPr>
                <w:sz w:val="28"/>
                <w:szCs w:val="28"/>
              </w:rPr>
            </w:pP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 xml:space="preserve">Дневная зона </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proofErr w:type="spellStart"/>
            <w:r>
              <w:rPr>
                <w:sz w:val="28"/>
                <w:szCs w:val="28"/>
              </w:rPr>
              <w:t>руб</w:t>
            </w:r>
            <w:proofErr w:type="spellEnd"/>
            <w:r>
              <w:rPr>
                <w:sz w:val="28"/>
                <w:szCs w:val="28"/>
              </w:rPr>
              <w:t>/кВт*</w:t>
            </w:r>
            <w:proofErr w:type="gramStart"/>
            <w:r>
              <w:rPr>
                <w:sz w:val="28"/>
                <w:szCs w:val="28"/>
              </w:rPr>
              <w:t>ч</w:t>
            </w:r>
            <w:proofErr w:type="gramEnd"/>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2,18</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2,52</w:t>
            </w:r>
          </w:p>
        </w:tc>
      </w:tr>
      <w:tr w:rsidR="008F3DA3">
        <w:trPr>
          <w:trHeight w:val="450"/>
        </w:trPr>
        <w:tc>
          <w:tcPr>
            <w:tcW w:w="1056" w:type="dxa"/>
            <w:vMerge/>
            <w:tcBorders>
              <w:top w:val="nil"/>
              <w:left w:val="single" w:sz="4" w:space="0" w:color="auto"/>
              <w:bottom w:val="single" w:sz="4" w:space="0" w:color="auto"/>
              <w:right w:val="single" w:sz="4" w:space="0" w:color="auto"/>
            </w:tcBorders>
            <w:vAlign w:val="center"/>
          </w:tcPr>
          <w:p w:rsidR="008F3DA3" w:rsidRDefault="008F3DA3">
            <w:pPr>
              <w:rPr>
                <w:sz w:val="28"/>
                <w:szCs w:val="28"/>
              </w:rPr>
            </w:pP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Ночная зона</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proofErr w:type="spellStart"/>
            <w:r>
              <w:rPr>
                <w:sz w:val="28"/>
                <w:szCs w:val="28"/>
              </w:rPr>
              <w:t>руб</w:t>
            </w:r>
            <w:proofErr w:type="spellEnd"/>
            <w:r>
              <w:rPr>
                <w:sz w:val="28"/>
                <w:szCs w:val="28"/>
              </w:rPr>
              <w:t>/кВт*</w:t>
            </w:r>
            <w:proofErr w:type="gramStart"/>
            <w:r>
              <w:rPr>
                <w:sz w:val="28"/>
                <w:szCs w:val="28"/>
              </w:rPr>
              <w:t>ч</w:t>
            </w:r>
            <w:proofErr w:type="gramEnd"/>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0,72</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0,82</w:t>
            </w:r>
          </w:p>
        </w:tc>
      </w:tr>
      <w:tr w:rsidR="008F3DA3">
        <w:trPr>
          <w:trHeight w:val="465"/>
        </w:trPr>
        <w:tc>
          <w:tcPr>
            <w:tcW w:w="1056" w:type="dxa"/>
            <w:vMerge w:val="restart"/>
            <w:tcBorders>
              <w:top w:val="nil"/>
              <w:left w:val="single" w:sz="4" w:space="0" w:color="auto"/>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1.2.2.3.</w:t>
            </w:r>
          </w:p>
        </w:tc>
        <w:tc>
          <w:tcPr>
            <w:tcW w:w="9420" w:type="dxa"/>
            <w:gridSpan w:val="5"/>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Тариф, дифференцированный по трем зонам суток</w:t>
            </w:r>
          </w:p>
        </w:tc>
      </w:tr>
      <w:tr w:rsidR="008F3DA3">
        <w:trPr>
          <w:trHeight w:val="465"/>
        </w:trPr>
        <w:tc>
          <w:tcPr>
            <w:tcW w:w="1056" w:type="dxa"/>
            <w:vMerge/>
            <w:tcBorders>
              <w:top w:val="nil"/>
              <w:left w:val="single" w:sz="4" w:space="0" w:color="auto"/>
              <w:bottom w:val="single" w:sz="4" w:space="0" w:color="auto"/>
              <w:right w:val="single" w:sz="4" w:space="0" w:color="auto"/>
            </w:tcBorders>
            <w:vAlign w:val="center"/>
          </w:tcPr>
          <w:p w:rsidR="008F3DA3" w:rsidRDefault="008F3DA3">
            <w:pPr>
              <w:rPr>
                <w:sz w:val="28"/>
                <w:szCs w:val="28"/>
              </w:rPr>
            </w:pP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 xml:space="preserve">Пиковая зона </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proofErr w:type="spellStart"/>
            <w:r>
              <w:rPr>
                <w:sz w:val="28"/>
                <w:szCs w:val="28"/>
              </w:rPr>
              <w:t>руб</w:t>
            </w:r>
            <w:proofErr w:type="spellEnd"/>
            <w:r>
              <w:rPr>
                <w:sz w:val="28"/>
                <w:szCs w:val="28"/>
              </w:rPr>
              <w:t>/кВт*</w:t>
            </w:r>
            <w:proofErr w:type="gramStart"/>
            <w:r>
              <w:rPr>
                <w:sz w:val="28"/>
                <w:szCs w:val="28"/>
              </w:rPr>
              <w:t>ч</w:t>
            </w:r>
            <w:proofErr w:type="gramEnd"/>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2,27</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2,62</w:t>
            </w:r>
          </w:p>
        </w:tc>
      </w:tr>
      <w:tr w:rsidR="008F3DA3">
        <w:trPr>
          <w:trHeight w:val="390"/>
        </w:trPr>
        <w:tc>
          <w:tcPr>
            <w:tcW w:w="1056" w:type="dxa"/>
            <w:vMerge/>
            <w:tcBorders>
              <w:top w:val="nil"/>
              <w:left w:val="single" w:sz="4" w:space="0" w:color="auto"/>
              <w:bottom w:val="single" w:sz="4" w:space="0" w:color="auto"/>
              <w:right w:val="single" w:sz="4" w:space="0" w:color="auto"/>
            </w:tcBorders>
            <w:vAlign w:val="center"/>
          </w:tcPr>
          <w:p w:rsidR="008F3DA3" w:rsidRDefault="008F3DA3">
            <w:pPr>
              <w:rPr>
                <w:sz w:val="28"/>
                <w:szCs w:val="28"/>
              </w:rPr>
            </w:pP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Полупиковая зона</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proofErr w:type="spellStart"/>
            <w:r>
              <w:rPr>
                <w:sz w:val="28"/>
                <w:szCs w:val="28"/>
              </w:rPr>
              <w:t>руб</w:t>
            </w:r>
            <w:proofErr w:type="spellEnd"/>
            <w:r>
              <w:rPr>
                <w:sz w:val="28"/>
                <w:szCs w:val="28"/>
              </w:rPr>
              <w:t>/кВт*</w:t>
            </w:r>
            <w:proofErr w:type="gramStart"/>
            <w:r>
              <w:rPr>
                <w:sz w:val="28"/>
                <w:szCs w:val="28"/>
              </w:rPr>
              <w:t>ч</w:t>
            </w:r>
            <w:proofErr w:type="gramEnd"/>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1,80</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2,08</w:t>
            </w:r>
          </w:p>
        </w:tc>
      </w:tr>
      <w:tr w:rsidR="008F3DA3">
        <w:trPr>
          <w:trHeight w:val="465"/>
        </w:trPr>
        <w:tc>
          <w:tcPr>
            <w:tcW w:w="1056" w:type="dxa"/>
            <w:vMerge/>
            <w:tcBorders>
              <w:top w:val="nil"/>
              <w:left w:val="single" w:sz="4" w:space="0" w:color="auto"/>
              <w:bottom w:val="single" w:sz="4" w:space="0" w:color="auto"/>
              <w:right w:val="single" w:sz="4" w:space="0" w:color="auto"/>
            </w:tcBorders>
            <w:vAlign w:val="center"/>
          </w:tcPr>
          <w:p w:rsidR="008F3DA3" w:rsidRDefault="008F3DA3">
            <w:pPr>
              <w:rPr>
                <w:sz w:val="28"/>
                <w:szCs w:val="28"/>
              </w:rPr>
            </w:pP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Ночная зона</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proofErr w:type="spellStart"/>
            <w:r>
              <w:rPr>
                <w:sz w:val="28"/>
                <w:szCs w:val="28"/>
              </w:rPr>
              <w:t>руб</w:t>
            </w:r>
            <w:proofErr w:type="spellEnd"/>
            <w:r>
              <w:rPr>
                <w:sz w:val="28"/>
                <w:szCs w:val="28"/>
              </w:rPr>
              <w:t>/кВт*</w:t>
            </w:r>
            <w:proofErr w:type="gramStart"/>
            <w:r>
              <w:rPr>
                <w:sz w:val="28"/>
                <w:szCs w:val="28"/>
              </w:rPr>
              <w:t>ч</w:t>
            </w:r>
            <w:proofErr w:type="gramEnd"/>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0,72</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0,82</w:t>
            </w:r>
          </w:p>
        </w:tc>
      </w:tr>
      <w:tr w:rsidR="008F3DA3">
        <w:trPr>
          <w:trHeight w:val="375"/>
        </w:trPr>
        <w:tc>
          <w:tcPr>
            <w:tcW w:w="1056" w:type="dxa"/>
            <w:tcBorders>
              <w:top w:val="nil"/>
              <w:left w:val="single" w:sz="4" w:space="0" w:color="auto"/>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1.3.</w:t>
            </w:r>
          </w:p>
        </w:tc>
        <w:tc>
          <w:tcPr>
            <w:tcW w:w="9420" w:type="dxa"/>
            <w:gridSpan w:val="5"/>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Население, проживающее в сельских населенных пунктах</w:t>
            </w:r>
          </w:p>
        </w:tc>
      </w:tr>
      <w:tr w:rsidR="008F3DA3">
        <w:trPr>
          <w:trHeight w:val="375"/>
        </w:trPr>
        <w:tc>
          <w:tcPr>
            <w:tcW w:w="1056" w:type="dxa"/>
            <w:tcBorders>
              <w:top w:val="nil"/>
              <w:left w:val="single" w:sz="4" w:space="0" w:color="auto"/>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1.3.1.</w:t>
            </w:r>
          </w:p>
        </w:tc>
        <w:tc>
          <w:tcPr>
            <w:tcW w:w="9420" w:type="dxa"/>
            <w:gridSpan w:val="5"/>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В пределах социальной нормы электропотребления</w:t>
            </w:r>
          </w:p>
        </w:tc>
      </w:tr>
      <w:tr w:rsidR="008F3DA3">
        <w:trPr>
          <w:trHeight w:val="350"/>
        </w:trPr>
        <w:tc>
          <w:tcPr>
            <w:tcW w:w="1056" w:type="dxa"/>
            <w:tcBorders>
              <w:top w:val="nil"/>
              <w:left w:val="single" w:sz="4" w:space="0" w:color="auto"/>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1.3.1.1.</w:t>
            </w: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proofErr w:type="spellStart"/>
            <w:r>
              <w:rPr>
                <w:sz w:val="28"/>
                <w:szCs w:val="28"/>
              </w:rPr>
              <w:t>Одноставочный</w:t>
            </w:r>
            <w:proofErr w:type="spellEnd"/>
            <w:r>
              <w:rPr>
                <w:sz w:val="28"/>
                <w:szCs w:val="28"/>
              </w:rPr>
              <w:t xml:space="preserve"> тариф</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proofErr w:type="spellStart"/>
            <w:r>
              <w:rPr>
                <w:sz w:val="28"/>
                <w:szCs w:val="28"/>
              </w:rPr>
              <w:t>руб</w:t>
            </w:r>
            <w:proofErr w:type="spellEnd"/>
            <w:r>
              <w:rPr>
                <w:sz w:val="28"/>
                <w:szCs w:val="28"/>
              </w:rPr>
              <w:t>/кВт*</w:t>
            </w:r>
            <w:proofErr w:type="gramStart"/>
            <w:r>
              <w:rPr>
                <w:sz w:val="28"/>
                <w:szCs w:val="28"/>
              </w:rPr>
              <w:t>ч</w:t>
            </w:r>
            <w:proofErr w:type="gramEnd"/>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1,12</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1,28</w:t>
            </w:r>
          </w:p>
        </w:tc>
      </w:tr>
      <w:tr w:rsidR="008F3DA3">
        <w:trPr>
          <w:trHeight w:val="450"/>
        </w:trPr>
        <w:tc>
          <w:tcPr>
            <w:tcW w:w="1056" w:type="dxa"/>
            <w:vMerge w:val="restart"/>
            <w:tcBorders>
              <w:top w:val="nil"/>
              <w:left w:val="single" w:sz="4" w:space="0" w:color="auto"/>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1.3.1.2.</w:t>
            </w:r>
          </w:p>
        </w:tc>
        <w:tc>
          <w:tcPr>
            <w:tcW w:w="7682" w:type="dxa"/>
            <w:gridSpan w:val="4"/>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Тариф, дифференцированный по двум зонам суток</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pPr>
            <w:r>
              <w:t> </w:t>
            </w:r>
          </w:p>
        </w:tc>
      </w:tr>
      <w:tr w:rsidR="008F3DA3">
        <w:trPr>
          <w:trHeight w:val="405"/>
        </w:trPr>
        <w:tc>
          <w:tcPr>
            <w:tcW w:w="1056" w:type="dxa"/>
            <w:vMerge/>
            <w:tcBorders>
              <w:top w:val="nil"/>
              <w:left w:val="single" w:sz="4" w:space="0" w:color="auto"/>
              <w:bottom w:val="single" w:sz="4" w:space="0" w:color="auto"/>
              <w:right w:val="single" w:sz="4" w:space="0" w:color="auto"/>
            </w:tcBorders>
            <w:vAlign w:val="center"/>
          </w:tcPr>
          <w:p w:rsidR="008F3DA3" w:rsidRDefault="008F3DA3">
            <w:pPr>
              <w:rPr>
                <w:sz w:val="28"/>
                <w:szCs w:val="28"/>
              </w:rPr>
            </w:pP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 xml:space="preserve">Дневная зона </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proofErr w:type="spellStart"/>
            <w:r>
              <w:rPr>
                <w:sz w:val="28"/>
                <w:szCs w:val="28"/>
              </w:rPr>
              <w:t>руб</w:t>
            </w:r>
            <w:proofErr w:type="spellEnd"/>
            <w:r>
              <w:rPr>
                <w:sz w:val="28"/>
                <w:szCs w:val="28"/>
              </w:rPr>
              <w:t>/кВт*</w:t>
            </w:r>
            <w:proofErr w:type="gramStart"/>
            <w:r>
              <w:rPr>
                <w:sz w:val="28"/>
                <w:szCs w:val="28"/>
              </w:rPr>
              <w:t>ч</w:t>
            </w:r>
            <w:proofErr w:type="gramEnd"/>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1,27</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1,45</w:t>
            </w:r>
          </w:p>
        </w:tc>
      </w:tr>
      <w:tr w:rsidR="008F3DA3">
        <w:trPr>
          <w:trHeight w:val="450"/>
        </w:trPr>
        <w:tc>
          <w:tcPr>
            <w:tcW w:w="1056" w:type="dxa"/>
            <w:vMerge/>
            <w:tcBorders>
              <w:top w:val="nil"/>
              <w:left w:val="single" w:sz="4" w:space="0" w:color="auto"/>
              <w:bottom w:val="single" w:sz="4" w:space="0" w:color="auto"/>
              <w:right w:val="single" w:sz="4" w:space="0" w:color="auto"/>
            </w:tcBorders>
            <w:vAlign w:val="center"/>
          </w:tcPr>
          <w:p w:rsidR="008F3DA3" w:rsidRDefault="008F3DA3">
            <w:pPr>
              <w:rPr>
                <w:sz w:val="28"/>
                <w:szCs w:val="28"/>
              </w:rPr>
            </w:pP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Ночная зона</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proofErr w:type="spellStart"/>
            <w:r>
              <w:rPr>
                <w:sz w:val="28"/>
                <w:szCs w:val="28"/>
              </w:rPr>
              <w:t>руб</w:t>
            </w:r>
            <w:proofErr w:type="spellEnd"/>
            <w:r>
              <w:rPr>
                <w:sz w:val="28"/>
                <w:szCs w:val="28"/>
              </w:rPr>
              <w:t>/кВт*</w:t>
            </w:r>
            <w:proofErr w:type="gramStart"/>
            <w:r>
              <w:rPr>
                <w:sz w:val="28"/>
                <w:szCs w:val="28"/>
              </w:rPr>
              <w:t>ч</w:t>
            </w:r>
            <w:proofErr w:type="gramEnd"/>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0,72</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0,82</w:t>
            </w:r>
          </w:p>
        </w:tc>
      </w:tr>
      <w:tr w:rsidR="008F3DA3">
        <w:trPr>
          <w:trHeight w:val="343"/>
        </w:trPr>
        <w:tc>
          <w:tcPr>
            <w:tcW w:w="1056" w:type="dxa"/>
            <w:vMerge w:val="restart"/>
            <w:tcBorders>
              <w:top w:val="nil"/>
              <w:left w:val="single" w:sz="4" w:space="0" w:color="auto"/>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1.3.1.3.</w:t>
            </w:r>
          </w:p>
        </w:tc>
        <w:tc>
          <w:tcPr>
            <w:tcW w:w="9420" w:type="dxa"/>
            <w:gridSpan w:val="5"/>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Тариф, дифференцированный по трем зонам суток</w:t>
            </w:r>
          </w:p>
        </w:tc>
      </w:tr>
      <w:tr w:rsidR="008F3DA3">
        <w:trPr>
          <w:trHeight w:val="390"/>
        </w:trPr>
        <w:tc>
          <w:tcPr>
            <w:tcW w:w="1056" w:type="dxa"/>
            <w:vMerge/>
            <w:tcBorders>
              <w:top w:val="nil"/>
              <w:left w:val="single" w:sz="4" w:space="0" w:color="auto"/>
              <w:bottom w:val="single" w:sz="4" w:space="0" w:color="auto"/>
              <w:right w:val="single" w:sz="4" w:space="0" w:color="auto"/>
            </w:tcBorders>
            <w:vAlign w:val="center"/>
          </w:tcPr>
          <w:p w:rsidR="008F3DA3" w:rsidRDefault="008F3DA3">
            <w:pPr>
              <w:rPr>
                <w:sz w:val="28"/>
                <w:szCs w:val="28"/>
              </w:rPr>
            </w:pP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 xml:space="preserve">Пиковая зона </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proofErr w:type="spellStart"/>
            <w:r>
              <w:rPr>
                <w:sz w:val="28"/>
                <w:szCs w:val="28"/>
              </w:rPr>
              <w:t>руб</w:t>
            </w:r>
            <w:proofErr w:type="spellEnd"/>
            <w:r>
              <w:rPr>
                <w:sz w:val="28"/>
                <w:szCs w:val="28"/>
              </w:rPr>
              <w:t>/кВт*</w:t>
            </w:r>
            <w:proofErr w:type="gramStart"/>
            <w:r>
              <w:rPr>
                <w:sz w:val="28"/>
                <w:szCs w:val="28"/>
              </w:rPr>
              <w:t>ч</w:t>
            </w:r>
            <w:proofErr w:type="gramEnd"/>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1,30</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1,49</w:t>
            </w:r>
          </w:p>
        </w:tc>
      </w:tr>
      <w:tr w:rsidR="008F3DA3">
        <w:trPr>
          <w:trHeight w:val="390"/>
        </w:trPr>
        <w:tc>
          <w:tcPr>
            <w:tcW w:w="1056" w:type="dxa"/>
            <w:vMerge/>
            <w:tcBorders>
              <w:top w:val="nil"/>
              <w:left w:val="single" w:sz="4" w:space="0" w:color="auto"/>
              <w:bottom w:val="single" w:sz="4" w:space="0" w:color="auto"/>
              <w:right w:val="single" w:sz="4" w:space="0" w:color="auto"/>
            </w:tcBorders>
            <w:vAlign w:val="center"/>
          </w:tcPr>
          <w:p w:rsidR="008F3DA3" w:rsidRDefault="008F3DA3">
            <w:pPr>
              <w:rPr>
                <w:sz w:val="28"/>
                <w:szCs w:val="28"/>
              </w:rPr>
            </w:pP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Полупиковая зона</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proofErr w:type="spellStart"/>
            <w:r>
              <w:rPr>
                <w:sz w:val="28"/>
                <w:szCs w:val="28"/>
              </w:rPr>
              <w:t>руб</w:t>
            </w:r>
            <w:proofErr w:type="spellEnd"/>
            <w:r>
              <w:rPr>
                <w:sz w:val="28"/>
                <w:szCs w:val="28"/>
              </w:rPr>
              <w:t>/кВт*</w:t>
            </w:r>
            <w:proofErr w:type="gramStart"/>
            <w:r>
              <w:rPr>
                <w:sz w:val="28"/>
                <w:szCs w:val="28"/>
              </w:rPr>
              <w:t>ч</w:t>
            </w:r>
            <w:proofErr w:type="gramEnd"/>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1,12</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1,28</w:t>
            </w:r>
          </w:p>
        </w:tc>
      </w:tr>
      <w:tr w:rsidR="008F3DA3">
        <w:trPr>
          <w:trHeight w:val="465"/>
        </w:trPr>
        <w:tc>
          <w:tcPr>
            <w:tcW w:w="1056" w:type="dxa"/>
            <w:vMerge/>
            <w:tcBorders>
              <w:top w:val="nil"/>
              <w:left w:val="single" w:sz="4" w:space="0" w:color="auto"/>
              <w:bottom w:val="single" w:sz="4" w:space="0" w:color="auto"/>
              <w:right w:val="single" w:sz="4" w:space="0" w:color="auto"/>
            </w:tcBorders>
            <w:vAlign w:val="center"/>
          </w:tcPr>
          <w:p w:rsidR="008F3DA3" w:rsidRDefault="008F3DA3">
            <w:pPr>
              <w:rPr>
                <w:sz w:val="28"/>
                <w:szCs w:val="28"/>
              </w:rPr>
            </w:pP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Ночная зона</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proofErr w:type="spellStart"/>
            <w:r>
              <w:rPr>
                <w:sz w:val="28"/>
                <w:szCs w:val="28"/>
              </w:rPr>
              <w:t>руб</w:t>
            </w:r>
            <w:proofErr w:type="spellEnd"/>
            <w:r>
              <w:rPr>
                <w:sz w:val="28"/>
                <w:szCs w:val="28"/>
              </w:rPr>
              <w:t>/кВт*</w:t>
            </w:r>
            <w:proofErr w:type="gramStart"/>
            <w:r>
              <w:rPr>
                <w:sz w:val="28"/>
                <w:szCs w:val="28"/>
              </w:rPr>
              <w:t>ч</w:t>
            </w:r>
            <w:proofErr w:type="gramEnd"/>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0,72</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0,82</w:t>
            </w:r>
          </w:p>
        </w:tc>
      </w:tr>
      <w:tr w:rsidR="008F3DA3">
        <w:trPr>
          <w:trHeight w:val="258"/>
        </w:trPr>
        <w:tc>
          <w:tcPr>
            <w:tcW w:w="1056" w:type="dxa"/>
            <w:tcBorders>
              <w:top w:val="nil"/>
              <w:left w:val="single" w:sz="4" w:space="0" w:color="auto"/>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1.3.2.</w:t>
            </w:r>
          </w:p>
        </w:tc>
        <w:tc>
          <w:tcPr>
            <w:tcW w:w="9420" w:type="dxa"/>
            <w:gridSpan w:val="5"/>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Сверх социальной нормы электропотребления</w:t>
            </w:r>
          </w:p>
        </w:tc>
      </w:tr>
      <w:tr w:rsidR="008F3DA3">
        <w:trPr>
          <w:trHeight w:val="450"/>
        </w:trPr>
        <w:tc>
          <w:tcPr>
            <w:tcW w:w="1056" w:type="dxa"/>
            <w:tcBorders>
              <w:top w:val="nil"/>
              <w:left w:val="single" w:sz="4" w:space="0" w:color="auto"/>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1.3.2.1.</w:t>
            </w: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proofErr w:type="spellStart"/>
            <w:r>
              <w:rPr>
                <w:sz w:val="28"/>
                <w:szCs w:val="28"/>
              </w:rPr>
              <w:t>Одноставочный</w:t>
            </w:r>
            <w:proofErr w:type="spellEnd"/>
            <w:r>
              <w:rPr>
                <w:sz w:val="28"/>
                <w:szCs w:val="28"/>
              </w:rPr>
              <w:t xml:space="preserve"> тариф</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proofErr w:type="spellStart"/>
            <w:r>
              <w:rPr>
                <w:sz w:val="28"/>
                <w:szCs w:val="28"/>
              </w:rPr>
              <w:t>руб</w:t>
            </w:r>
            <w:proofErr w:type="spellEnd"/>
            <w:r>
              <w:rPr>
                <w:sz w:val="28"/>
                <w:szCs w:val="28"/>
              </w:rPr>
              <w:t>/кВт*</w:t>
            </w:r>
            <w:proofErr w:type="gramStart"/>
            <w:r>
              <w:rPr>
                <w:sz w:val="28"/>
                <w:szCs w:val="28"/>
              </w:rPr>
              <w:t>ч</w:t>
            </w:r>
            <w:proofErr w:type="gramEnd"/>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1,80</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2,08</w:t>
            </w:r>
          </w:p>
        </w:tc>
      </w:tr>
      <w:tr w:rsidR="008F3DA3">
        <w:trPr>
          <w:trHeight w:val="450"/>
        </w:trPr>
        <w:tc>
          <w:tcPr>
            <w:tcW w:w="1056" w:type="dxa"/>
            <w:vMerge w:val="restart"/>
            <w:tcBorders>
              <w:top w:val="nil"/>
              <w:left w:val="single" w:sz="4" w:space="0" w:color="auto"/>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1.3.2.2.</w:t>
            </w:r>
          </w:p>
        </w:tc>
        <w:tc>
          <w:tcPr>
            <w:tcW w:w="7682" w:type="dxa"/>
            <w:gridSpan w:val="4"/>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Тариф, дифференцированный по двум зонам суток</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pPr>
            <w:r>
              <w:t> </w:t>
            </w:r>
          </w:p>
        </w:tc>
      </w:tr>
      <w:tr w:rsidR="008F3DA3">
        <w:trPr>
          <w:trHeight w:val="450"/>
        </w:trPr>
        <w:tc>
          <w:tcPr>
            <w:tcW w:w="1056" w:type="dxa"/>
            <w:vMerge/>
            <w:tcBorders>
              <w:top w:val="nil"/>
              <w:left w:val="single" w:sz="4" w:space="0" w:color="auto"/>
              <w:bottom w:val="single" w:sz="4" w:space="0" w:color="auto"/>
              <w:right w:val="single" w:sz="4" w:space="0" w:color="auto"/>
            </w:tcBorders>
            <w:vAlign w:val="center"/>
          </w:tcPr>
          <w:p w:rsidR="008F3DA3" w:rsidRDefault="008F3DA3">
            <w:pPr>
              <w:rPr>
                <w:sz w:val="28"/>
                <w:szCs w:val="28"/>
              </w:rPr>
            </w:pP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 xml:space="preserve">Дневная зона </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proofErr w:type="spellStart"/>
            <w:r>
              <w:rPr>
                <w:sz w:val="28"/>
                <w:szCs w:val="28"/>
              </w:rPr>
              <w:t>руб</w:t>
            </w:r>
            <w:proofErr w:type="spellEnd"/>
            <w:r>
              <w:rPr>
                <w:sz w:val="28"/>
                <w:szCs w:val="28"/>
              </w:rPr>
              <w:t>/кВт*</w:t>
            </w:r>
            <w:proofErr w:type="gramStart"/>
            <w:r>
              <w:rPr>
                <w:sz w:val="28"/>
                <w:szCs w:val="28"/>
              </w:rPr>
              <w:t>ч</w:t>
            </w:r>
            <w:proofErr w:type="gramEnd"/>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2,18</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2,52</w:t>
            </w:r>
          </w:p>
        </w:tc>
      </w:tr>
      <w:tr w:rsidR="008F3DA3">
        <w:trPr>
          <w:trHeight w:val="450"/>
        </w:trPr>
        <w:tc>
          <w:tcPr>
            <w:tcW w:w="1056" w:type="dxa"/>
            <w:vMerge/>
            <w:tcBorders>
              <w:top w:val="nil"/>
              <w:left w:val="single" w:sz="4" w:space="0" w:color="auto"/>
              <w:bottom w:val="single" w:sz="4" w:space="0" w:color="auto"/>
              <w:right w:val="single" w:sz="4" w:space="0" w:color="auto"/>
            </w:tcBorders>
            <w:vAlign w:val="center"/>
          </w:tcPr>
          <w:p w:rsidR="008F3DA3" w:rsidRDefault="008F3DA3">
            <w:pPr>
              <w:rPr>
                <w:sz w:val="28"/>
                <w:szCs w:val="28"/>
              </w:rPr>
            </w:pP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Ночная зона</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proofErr w:type="spellStart"/>
            <w:r>
              <w:rPr>
                <w:sz w:val="28"/>
                <w:szCs w:val="28"/>
              </w:rPr>
              <w:t>руб</w:t>
            </w:r>
            <w:proofErr w:type="spellEnd"/>
            <w:r>
              <w:rPr>
                <w:sz w:val="28"/>
                <w:szCs w:val="28"/>
              </w:rPr>
              <w:t>/кВт*</w:t>
            </w:r>
            <w:proofErr w:type="gramStart"/>
            <w:r>
              <w:rPr>
                <w:sz w:val="28"/>
                <w:szCs w:val="28"/>
              </w:rPr>
              <w:t>ч</w:t>
            </w:r>
            <w:proofErr w:type="gramEnd"/>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0,72</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0,82</w:t>
            </w:r>
          </w:p>
        </w:tc>
      </w:tr>
      <w:tr w:rsidR="008F3DA3">
        <w:trPr>
          <w:trHeight w:val="465"/>
        </w:trPr>
        <w:tc>
          <w:tcPr>
            <w:tcW w:w="1056" w:type="dxa"/>
            <w:vMerge w:val="restart"/>
            <w:tcBorders>
              <w:top w:val="nil"/>
              <w:left w:val="single" w:sz="4" w:space="0" w:color="auto"/>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1.3.2.3.</w:t>
            </w:r>
          </w:p>
        </w:tc>
        <w:tc>
          <w:tcPr>
            <w:tcW w:w="9420" w:type="dxa"/>
            <w:gridSpan w:val="5"/>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Тариф, дифференцированный по трем зонам суток</w:t>
            </w:r>
          </w:p>
        </w:tc>
      </w:tr>
      <w:tr w:rsidR="008F3DA3">
        <w:trPr>
          <w:trHeight w:val="390"/>
        </w:trPr>
        <w:tc>
          <w:tcPr>
            <w:tcW w:w="1056" w:type="dxa"/>
            <w:vMerge/>
            <w:tcBorders>
              <w:top w:val="nil"/>
              <w:left w:val="single" w:sz="4" w:space="0" w:color="auto"/>
              <w:bottom w:val="single" w:sz="4" w:space="0" w:color="auto"/>
              <w:right w:val="single" w:sz="4" w:space="0" w:color="auto"/>
            </w:tcBorders>
            <w:vAlign w:val="center"/>
          </w:tcPr>
          <w:p w:rsidR="008F3DA3" w:rsidRDefault="008F3DA3">
            <w:pPr>
              <w:rPr>
                <w:sz w:val="28"/>
                <w:szCs w:val="28"/>
              </w:rPr>
            </w:pP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 xml:space="preserve">Пиковая зона </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proofErr w:type="spellStart"/>
            <w:r>
              <w:rPr>
                <w:sz w:val="28"/>
                <w:szCs w:val="28"/>
              </w:rPr>
              <w:t>руб</w:t>
            </w:r>
            <w:proofErr w:type="spellEnd"/>
            <w:r>
              <w:rPr>
                <w:sz w:val="28"/>
                <w:szCs w:val="28"/>
              </w:rPr>
              <w:t>/кВт*</w:t>
            </w:r>
            <w:proofErr w:type="gramStart"/>
            <w:r>
              <w:rPr>
                <w:sz w:val="28"/>
                <w:szCs w:val="28"/>
              </w:rPr>
              <w:t>ч</w:t>
            </w:r>
            <w:proofErr w:type="gramEnd"/>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2,27</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2,62</w:t>
            </w:r>
          </w:p>
        </w:tc>
      </w:tr>
      <w:tr w:rsidR="008F3DA3">
        <w:trPr>
          <w:trHeight w:val="280"/>
        </w:trPr>
        <w:tc>
          <w:tcPr>
            <w:tcW w:w="1056" w:type="dxa"/>
            <w:vMerge/>
            <w:tcBorders>
              <w:top w:val="nil"/>
              <w:left w:val="single" w:sz="4" w:space="0" w:color="auto"/>
              <w:bottom w:val="single" w:sz="4" w:space="0" w:color="auto"/>
              <w:right w:val="single" w:sz="4" w:space="0" w:color="auto"/>
            </w:tcBorders>
            <w:vAlign w:val="center"/>
          </w:tcPr>
          <w:p w:rsidR="008F3DA3" w:rsidRDefault="008F3DA3">
            <w:pPr>
              <w:rPr>
                <w:sz w:val="28"/>
                <w:szCs w:val="28"/>
              </w:rPr>
            </w:pP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Полупиковая зона</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proofErr w:type="spellStart"/>
            <w:r>
              <w:rPr>
                <w:sz w:val="28"/>
                <w:szCs w:val="28"/>
              </w:rPr>
              <w:t>руб</w:t>
            </w:r>
            <w:proofErr w:type="spellEnd"/>
            <w:r>
              <w:rPr>
                <w:sz w:val="28"/>
                <w:szCs w:val="28"/>
              </w:rPr>
              <w:t>/кВт*</w:t>
            </w:r>
            <w:proofErr w:type="gramStart"/>
            <w:r>
              <w:rPr>
                <w:sz w:val="28"/>
                <w:szCs w:val="28"/>
              </w:rPr>
              <w:t>ч</w:t>
            </w:r>
            <w:proofErr w:type="gramEnd"/>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1,80</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2,08</w:t>
            </w:r>
          </w:p>
        </w:tc>
      </w:tr>
      <w:tr w:rsidR="008F3DA3">
        <w:trPr>
          <w:trHeight w:val="280"/>
        </w:trPr>
        <w:tc>
          <w:tcPr>
            <w:tcW w:w="1056" w:type="dxa"/>
            <w:vMerge/>
            <w:tcBorders>
              <w:top w:val="nil"/>
              <w:left w:val="single" w:sz="4" w:space="0" w:color="auto"/>
              <w:bottom w:val="single" w:sz="4" w:space="0" w:color="auto"/>
              <w:right w:val="single" w:sz="4" w:space="0" w:color="auto"/>
            </w:tcBorders>
            <w:vAlign w:val="center"/>
          </w:tcPr>
          <w:p w:rsidR="008F3DA3" w:rsidRDefault="008F3DA3">
            <w:pPr>
              <w:rPr>
                <w:sz w:val="28"/>
                <w:szCs w:val="28"/>
              </w:rPr>
            </w:pP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Ночная зона</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proofErr w:type="spellStart"/>
            <w:r>
              <w:rPr>
                <w:sz w:val="28"/>
                <w:szCs w:val="28"/>
              </w:rPr>
              <w:t>руб</w:t>
            </w:r>
            <w:proofErr w:type="spellEnd"/>
            <w:r>
              <w:rPr>
                <w:sz w:val="28"/>
                <w:szCs w:val="28"/>
              </w:rPr>
              <w:t>/кВт*</w:t>
            </w:r>
            <w:proofErr w:type="gramStart"/>
            <w:r>
              <w:rPr>
                <w:sz w:val="28"/>
                <w:szCs w:val="28"/>
              </w:rPr>
              <w:t>ч</w:t>
            </w:r>
            <w:proofErr w:type="gramEnd"/>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0,72</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0,82</w:t>
            </w:r>
          </w:p>
        </w:tc>
      </w:tr>
      <w:tr w:rsidR="008F3DA3">
        <w:trPr>
          <w:trHeight w:val="390"/>
        </w:trPr>
        <w:tc>
          <w:tcPr>
            <w:tcW w:w="10476" w:type="dxa"/>
            <w:gridSpan w:val="6"/>
            <w:tcBorders>
              <w:top w:val="nil"/>
              <w:left w:val="nil"/>
              <w:bottom w:val="single" w:sz="4" w:space="0" w:color="auto"/>
              <w:right w:val="nil"/>
            </w:tcBorders>
            <w:shd w:val="clear" w:color="auto" w:fill="auto"/>
            <w:vAlign w:val="center"/>
          </w:tcPr>
          <w:p w:rsidR="008F3DA3" w:rsidRDefault="008F3DA3">
            <w:pPr>
              <w:jc w:val="center"/>
              <w:rPr>
                <w:sz w:val="28"/>
                <w:szCs w:val="28"/>
              </w:rPr>
            </w:pPr>
            <w:r>
              <w:rPr>
                <w:sz w:val="28"/>
                <w:szCs w:val="28"/>
              </w:rPr>
              <w:lastRenderedPageBreak/>
              <w:t>3</w:t>
            </w:r>
          </w:p>
        </w:tc>
      </w:tr>
      <w:tr w:rsidR="008F3DA3">
        <w:trPr>
          <w:trHeight w:val="360"/>
        </w:trPr>
        <w:tc>
          <w:tcPr>
            <w:tcW w:w="1056" w:type="dxa"/>
            <w:tcBorders>
              <w:top w:val="nil"/>
              <w:left w:val="single" w:sz="4" w:space="0" w:color="auto"/>
              <w:bottom w:val="single" w:sz="4" w:space="0" w:color="auto"/>
              <w:right w:val="single" w:sz="4" w:space="0" w:color="auto"/>
            </w:tcBorders>
            <w:shd w:val="clear" w:color="auto" w:fill="auto"/>
            <w:vAlign w:val="center"/>
          </w:tcPr>
          <w:p w:rsidR="008F3DA3" w:rsidRDefault="008F3DA3">
            <w:pPr>
              <w:jc w:val="center"/>
            </w:pPr>
            <w:r>
              <w:t>1</w:t>
            </w: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jc w:val="center"/>
            </w:pPr>
            <w:r>
              <w:t>2</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pPr>
            <w:r>
              <w:t>3</w:t>
            </w:r>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pPr>
            <w:r>
              <w:t>4</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pPr>
            <w:r>
              <w:t>5</w:t>
            </w:r>
          </w:p>
        </w:tc>
      </w:tr>
      <w:tr w:rsidR="008F3DA3">
        <w:trPr>
          <w:trHeight w:val="720"/>
        </w:trPr>
        <w:tc>
          <w:tcPr>
            <w:tcW w:w="1056" w:type="dxa"/>
            <w:tcBorders>
              <w:top w:val="nil"/>
              <w:left w:val="single" w:sz="4" w:space="0" w:color="auto"/>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2.</w:t>
            </w:r>
          </w:p>
        </w:tc>
        <w:tc>
          <w:tcPr>
            <w:tcW w:w="9420" w:type="dxa"/>
            <w:gridSpan w:val="5"/>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Потребители, приравненные к населению (тарифы указываются с учетом НДС)</w:t>
            </w:r>
          </w:p>
        </w:tc>
      </w:tr>
      <w:tr w:rsidR="008F3DA3">
        <w:trPr>
          <w:trHeight w:val="465"/>
        </w:trPr>
        <w:tc>
          <w:tcPr>
            <w:tcW w:w="1056" w:type="dxa"/>
            <w:tcBorders>
              <w:top w:val="nil"/>
              <w:left w:val="single" w:sz="4" w:space="0" w:color="auto"/>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2.1.</w:t>
            </w: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proofErr w:type="spellStart"/>
            <w:r>
              <w:rPr>
                <w:sz w:val="28"/>
                <w:szCs w:val="28"/>
              </w:rPr>
              <w:t>Одноставочный</w:t>
            </w:r>
            <w:proofErr w:type="spellEnd"/>
            <w:r>
              <w:rPr>
                <w:sz w:val="28"/>
                <w:szCs w:val="28"/>
              </w:rPr>
              <w:t xml:space="preserve"> тариф</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proofErr w:type="spellStart"/>
            <w:r>
              <w:rPr>
                <w:sz w:val="28"/>
                <w:szCs w:val="28"/>
              </w:rPr>
              <w:t>руб</w:t>
            </w:r>
            <w:proofErr w:type="spellEnd"/>
            <w:r>
              <w:rPr>
                <w:sz w:val="28"/>
                <w:szCs w:val="28"/>
              </w:rPr>
              <w:t>/кВт*</w:t>
            </w:r>
            <w:proofErr w:type="gramStart"/>
            <w:r>
              <w:rPr>
                <w:sz w:val="28"/>
                <w:szCs w:val="28"/>
              </w:rPr>
              <w:t>ч</w:t>
            </w:r>
            <w:proofErr w:type="gramEnd"/>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2,58</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2,97</w:t>
            </w:r>
          </w:p>
        </w:tc>
      </w:tr>
      <w:tr w:rsidR="008F3DA3">
        <w:trPr>
          <w:trHeight w:val="465"/>
        </w:trPr>
        <w:tc>
          <w:tcPr>
            <w:tcW w:w="1056" w:type="dxa"/>
            <w:vMerge w:val="restart"/>
            <w:tcBorders>
              <w:top w:val="nil"/>
              <w:left w:val="single" w:sz="4" w:space="0" w:color="auto"/>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2.2.</w:t>
            </w:r>
          </w:p>
        </w:tc>
        <w:tc>
          <w:tcPr>
            <w:tcW w:w="9420" w:type="dxa"/>
            <w:gridSpan w:val="5"/>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Тариф, дифференцированный по двум зонам суток</w:t>
            </w:r>
          </w:p>
        </w:tc>
      </w:tr>
      <w:tr w:rsidR="008F3DA3">
        <w:trPr>
          <w:trHeight w:val="465"/>
        </w:trPr>
        <w:tc>
          <w:tcPr>
            <w:tcW w:w="1056" w:type="dxa"/>
            <w:vMerge/>
            <w:tcBorders>
              <w:top w:val="nil"/>
              <w:left w:val="single" w:sz="4" w:space="0" w:color="auto"/>
              <w:bottom w:val="single" w:sz="4" w:space="0" w:color="auto"/>
              <w:right w:val="single" w:sz="4" w:space="0" w:color="auto"/>
            </w:tcBorders>
            <w:vAlign w:val="center"/>
          </w:tcPr>
          <w:p w:rsidR="008F3DA3" w:rsidRDefault="008F3DA3">
            <w:pPr>
              <w:rPr>
                <w:sz w:val="28"/>
                <w:szCs w:val="28"/>
              </w:rPr>
            </w:pP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 xml:space="preserve">Дневная зона </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proofErr w:type="spellStart"/>
            <w:r>
              <w:rPr>
                <w:sz w:val="28"/>
                <w:szCs w:val="28"/>
              </w:rPr>
              <w:t>руб</w:t>
            </w:r>
            <w:proofErr w:type="spellEnd"/>
            <w:r>
              <w:rPr>
                <w:sz w:val="28"/>
                <w:szCs w:val="28"/>
              </w:rPr>
              <w:t>/кВт*</w:t>
            </w:r>
            <w:proofErr w:type="gramStart"/>
            <w:r>
              <w:rPr>
                <w:sz w:val="28"/>
                <w:szCs w:val="28"/>
              </w:rPr>
              <w:t>ч</w:t>
            </w:r>
            <w:proofErr w:type="gramEnd"/>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3,12</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3,59</w:t>
            </w:r>
          </w:p>
        </w:tc>
      </w:tr>
      <w:tr w:rsidR="008F3DA3">
        <w:trPr>
          <w:trHeight w:val="465"/>
        </w:trPr>
        <w:tc>
          <w:tcPr>
            <w:tcW w:w="1056" w:type="dxa"/>
            <w:vMerge/>
            <w:tcBorders>
              <w:top w:val="nil"/>
              <w:left w:val="single" w:sz="4" w:space="0" w:color="auto"/>
              <w:bottom w:val="single" w:sz="4" w:space="0" w:color="auto"/>
              <w:right w:val="single" w:sz="4" w:space="0" w:color="auto"/>
            </w:tcBorders>
            <w:vAlign w:val="center"/>
          </w:tcPr>
          <w:p w:rsidR="008F3DA3" w:rsidRDefault="008F3DA3">
            <w:pPr>
              <w:rPr>
                <w:sz w:val="28"/>
                <w:szCs w:val="28"/>
              </w:rPr>
            </w:pP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Ночная зона</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proofErr w:type="spellStart"/>
            <w:r>
              <w:rPr>
                <w:sz w:val="28"/>
                <w:szCs w:val="28"/>
              </w:rPr>
              <w:t>руб</w:t>
            </w:r>
            <w:proofErr w:type="spellEnd"/>
            <w:r>
              <w:rPr>
                <w:sz w:val="28"/>
                <w:szCs w:val="28"/>
              </w:rPr>
              <w:t>/кВт*</w:t>
            </w:r>
            <w:proofErr w:type="gramStart"/>
            <w:r>
              <w:rPr>
                <w:sz w:val="28"/>
                <w:szCs w:val="28"/>
              </w:rPr>
              <w:t>ч</w:t>
            </w:r>
            <w:proofErr w:type="gramEnd"/>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1,02</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1,17</w:t>
            </w:r>
          </w:p>
        </w:tc>
      </w:tr>
      <w:tr w:rsidR="008F3DA3">
        <w:trPr>
          <w:trHeight w:val="465"/>
        </w:trPr>
        <w:tc>
          <w:tcPr>
            <w:tcW w:w="1056" w:type="dxa"/>
            <w:vMerge w:val="restart"/>
            <w:tcBorders>
              <w:top w:val="nil"/>
              <w:left w:val="single" w:sz="4" w:space="0" w:color="auto"/>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2.3.</w:t>
            </w:r>
          </w:p>
        </w:tc>
        <w:tc>
          <w:tcPr>
            <w:tcW w:w="9420" w:type="dxa"/>
            <w:gridSpan w:val="5"/>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Тариф, дифференцированный по трем зонам суток</w:t>
            </w:r>
          </w:p>
        </w:tc>
      </w:tr>
      <w:tr w:rsidR="008F3DA3">
        <w:trPr>
          <w:trHeight w:val="390"/>
        </w:trPr>
        <w:tc>
          <w:tcPr>
            <w:tcW w:w="1056" w:type="dxa"/>
            <w:vMerge/>
            <w:tcBorders>
              <w:top w:val="nil"/>
              <w:left w:val="single" w:sz="4" w:space="0" w:color="auto"/>
              <w:bottom w:val="single" w:sz="4" w:space="0" w:color="auto"/>
              <w:right w:val="single" w:sz="4" w:space="0" w:color="auto"/>
            </w:tcBorders>
            <w:vAlign w:val="center"/>
          </w:tcPr>
          <w:p w:rsidR="008F3DA3" w:rsidRDefault="008F3DA3">
            <w:pPr>
              <w:rPr>
                <w:sz w:val="28"/>
                <w:szCs w:val="28"/>
              </w:rPr>
            </w:pP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 xml:space="preserve">Пиковая зона </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proofErr w:type="spellStart"/>
            <w:r>
              <w:rPr>
                <w:sz w:val="28"/>
                <w:szCs w:val="28"/>
              </w:rPr>
              <w:t>руб</w:t>
            </w:r>
            <w:proofErr w:type="spellEnd"/>
            <w:r>
              <w:rPr>
                <w:sz w:val="28"/>
                <w:szCs w:val="28"/>
              </w:rPr>
              <w:t>/кВт*</w:t>
            </w:r>
            <w:proofErr w:type="gramStart"/>
            <w:r>
              <w:rPr>
                <w:sz w:val="28"/>
                <w:szCs w:val="28"/>
              </w:rPr>
              <w:t>ч</w:t>
            </w:r>
            <w:proofErr w:type="gramEnd"/>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3,24</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3,73</w:t>
            </w:r>
          </w:p>
        </w:tc>
      </w:tr>
      <w:tr w:rsidR="008F3DA3">
        <w:trPr>
          <w:trHeight w:val="420"/>
        </w:trPr>
        <w:tc>
          <w:tcPr>
            <w:tcW w:w="1056" w:type="dxa"/>
            <w:vMerge/>
            <w:tcBorders>
              <w:top w:val="nil"/>
              <w:left w:val="single" w:sz="4" w:space="0" w:color="auto"/>
              <w:bottom w:val="single" w:sz="4" w:space="0" w:color="auto"/>
              <w:right w:val="single" w:sz="4" w:space="0" w:color="auto"/>
            </w:tcBorders>
            <w:vAlign w:val="center"/>
          </w:tcPr>
          <w:p w:rsidR="008F3DA3" w:rsidRDefault="008F3DA3">
            <w:pPr>
              <w:rPr>
                <w:sz w:val="28"/>
                <w:szCs w:val="28"/>
              </w:rPr>
            </w:pP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Полупиковая зона</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proofErr w:type="spellStart"/>
            <w:r>
              <w:rPr>
                <w:sz w:val="28"/>
                <w:szCs w:val="28"/>
              </w:rPr>
              <w:t>руб</w:t>
            </w:r>
            <w:proofErr w:type="spellEnd"/>
            <w:r>
              <w:rPr>
                <w:sz w:val="28"/>
                <w:szCs w:val="28"/>
              </w:rPr>
              <w:t>/кВт*</w:t>
            </w:r>
            <w:proofErr w:type="gramStart"/>
            <w:r>
              <w:rPr>
                <w:sz w:val="28"/>
                <w:szCs w:val="28"/>
              </w:rPr>
              <w:t>ч</w:t>
            </w:r>
            <w:proofErr w:type="gramEnd"/>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2,58</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2,97</w:t>
            </w:r>
          </w:p>
        </w:tc>
      </w:tr>
      <w:tr w:rsidR="008F3DA3">
        <w:trPr>
          <w:trHeight w:val="420"/>
        </w:trPr>
        <w:tc>
          <w:tcPr>
            <w:tcW w:w="1056" w:type="dxa"/>
            <w:vMerge/>
            <w:tcBorders>
              <w:top w:val="nil"/>
              <w:left w:val="single" w:sz="4" w:space="0" w:color="auto"/>
              <w:bottom w:val="single" w:sz="4" w:space="0" w:color="auto"/>
              <w:right w:val="single" w:sz="4" w:space="0" w:color="auto"/>
            </w:tcBorders>
            <w:vAlign w:val="center"/>
          </w:tcPr>
          <w:p w:rsidR="008F3DA3" w:rsidRDefault="008F3DA3">
            <w:pPr>
              <w:rPr>
                <w:sz w:val="28"/>
                <w:szCs w:val="28"/>
              </w:rPr>
            </w:pPr>
          </w:p>
        </w:tc>
        <w:tc>
          <w:tcPr>
            <w:tcW w:w="4164" w:type="dxa"/>
            <w:gridSpan w:val="2"/>
            <w:tcBorders>
              <w:top w:val="single" w:sz="4" w:space="0" w:color="auto"/>
              <w:left w:val="nil"/>
              <w:bottom w:val="single" w:sz="4" w:space="0" w:color="auto"/>
              <w:right w:val="single" w:sz="4" w:space="0" w:color="auto"/>
            </w:tcBorders>
            <w:shd w:val="clear" w:color="auto" w:fill="auto"/>
            <w:vAlign w:val="center"/>
          </w:tcPr>
          <w:p w:rsidR="008F3DA3" w:rsidRDefault="008F3DA3">
            <w:pPr>
              <w:rPr>
                <w:sz w:val="28"/>
                <w:szCs w:val="28"/>
              </w:rPr>
            </w:pPr>
            <w:r>
              <w:rPr>
                <w:sz w:val="28"/>
                <w:szCs w:val="28"/>
              </w:rPr>
              <w:t>Ночная зона</w:t>
            </w:r>
          </w:p>
        </w:tc>
        <w:tc>
          <w:tcPr>
            <w:tcW w:w="1922"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proofErr w:type="spellStart"/>
            <w:r>
              <w:rPr>
                <w:sz w:val="28"/>
                <w:szCs w:val="28"/>
              </w:rPr>
              <w:t>руб</w:t>
            </w:r>
            <w:proofErr w:type="spellEnd"/>
            <w:r>
              <w:rPr>
                <w:sz w:val="28"/>
                <w:szCs w:val="28"/>
              </w:rPr>
              <w:t>/кВт*</w:t>
            </w:r>
            <w:proofErr w:type="gramStart"/>
            <w:r>
              <w:rPr>
                <w:sz w:val="28"/>
                <w:szCs w:val="28"/>
              </w:rPr>
              <w:t>ч</w:t>
            </w:r>
            <w:proofErr w:type="gramEnd"/>
          </w:p>
        </w:tc>
        <w:tc>
          <w:tcPr>
            <w:tcW w:w="1596"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1,02</w:t>
            </w:r>
          </w:p>
        </w:tc>
        <w:tc>
          <w:tcPr>
            <w:tcW w:w="1738" w:type="dxa"/>
            <w:tcBorders>
              <w:top w:val="nil"/>
              <w:left w:val="nil"/>
              <w:bottom w:val="single" w:sz="4" w:space="0" w:color="auto"/>
              <w:right w:val="single" w:sz="4" w:space="0" w:color="auto"/>
            </w:tcBorders>
            <w:shd w:val="clear" w:color="auto" w:fill="auto"/>
            <w:vAlign w:val="center"/>
          </w:tcPr>
          <w:p w:rsidR="008F3DA3" w:rsidRDefault="008F3DA3">
            <w:pPr>
              <w:jc w:val="center"/>
              <w:rPr>
                <w:sz w:val="28"/>
                <w:szCs w:val="28"/>
              </w:rPr>
            </w:pPr>
            <w:r>
              <w:rPr>
                <w:sz w:val="28"/>
                <w:szCs w:val="28"/>
              </w:rPr>
              <w:t>1,17</w:t>
            </w:r>
          </w:p>
        </w:tc>
      </w:tr>
      <w:tr w:rsidR="008F3DA3">
        <w:trPr>
          <w:trHeight w:val="195"/>
        </w:trPr>
        <w:tc>
          <w:tcPr>
            <w:tcW w:w="1056" w:type="dxa"/>
            <w:tcBorders>
              <w:top w:val="nil"/>
              <w:left w:val="nil"/>
              <w:bottom w:val="nil"/>
              <w:right w:val="nil"/>
            </w:tcBorders>
            <w:shd w:val="clear" w:color="auto" w:fill="auto"/>
            <w:vAlign w:val="center"/>
          </w:tcPr>
          <w:p w:rsidR="008F3DA3" w:rsidRDefault="008F3DA3">
            <w:pPr>
              <w:jc w:val="center"/>
            </w:pPr>
            <w:r>
              <w:t> </w:t>
            </w:r>
          </w:p>
        </w:tc>
        <w:tc>
          <w:tcPr>
            <w:tcW w:w="830" w:type="dxa"/>
            <w:tcBorders>
              <w:top w:val="nil"/>
              <w:left w:val="nil"/>
              <w:bottom w:val="nil"/>
              <w:right w:val="nil"/>
            </w:tcBorders>
            <w:shd w:val="clear" w:color="auto" w:fill="auto"/>
            <w:vAlign w:val="center"/>
          </w:tcPr>
          <w:p w:rsidR="008F3DA3" w:rsidRDefault="008F3DA3">
            <w:r>
              <w:t> </w:t>
            </w:r>
          </w:p>
        </w:tc>
        <w:tc>
          <w:tcPr>
            <w:tcW w:w="3334" w:type="dxa"/>
            <w:tcBorders>
              <w:top w:val="nil"/>
              <w:left w:val="nil"/>
              <w:bottom w:val="nil"/>
              <w:right w:val="nil"/>
            </w:tcBorders>
            <w:shd w:val="clear" w:color="auto" w:fill="auto"/>
            <w:vAlign w:val="center"/>
          </w:tcPr>
          <w:p w:rsidR="008F3DA3" w:rsidRDefault="008F3DA3">
            <w:r>
              <w:t> </w:t>
            </w:r>
          </w:p>
        </w:tc>
        <w:tc>
          <w:tcPr>
            <w:tcW w:w="1922" w:type="dxa"/>
            <w:tcBorders>
              <w:top w:val="nil"/>
              <w:left w:val="nil"/>
              <w:bottom w:val="nil"/>
              <w:right w:val="nil"/>
            </w:tcBorders>
            <w:shd w:val="clear" w:color="auto" w:fill="auto"/>
            <w:vAlign w:val="center"/>
          </w:tcPr>
          <w:p w:rsidR="008F3DA3" w:rsidRDefault="008F3DA3">
            <w:pPr>
              <w:jc w:val="center"/>
            </w:pPr>
            <w:r>
              <w:t> </w:t>
            </w:r>
          </w:p>
        </w:tc>
        <w:tc>
          <w:tcPr>
            <w:tcW w:w="1596" w:type="dxa"/>
            <w:tcBorders>
              <w:top w:val="nil"/>
              <w:left w:val="nil"/>
              <w:bottom w:val="nil"/>
              <w:right w:val="nil"/>
            </w:tcBorders>
            <w:shd w:val="clear" w:color="auto" w:fill="auto"/>
            <w:vAlign w:val="center"/>
          </w:tcPr>
          <w:p w:rsidR="008F3DA3" w:rsidRDefault="008F3DA3">
            <w:pPr>
              <w:jc w:val="center"/>
            </w:pPr>
            <w:r>
              <w:t> </w:t>
            </w:r>
          </w:p>
        </w:tc>
        <w:tc>
          <w:tcPr>
            <w:tcW w:w="1738" w:type="dxa"/>
            <w:tcBorders>
              <w:top w:val="nil"/>
              <w:left w:val="nil"/>
              <w:bottom w:val="nil"/>
              <w:right w:val="nil"/>
            </w:tcBorders>
            <w:shd w:val="clear" w:color="auto" w:fill="auto"/>
            <w:vAlign w:val="center"/>
          </w:tcPr>
          <w:p w:rsidR="008F3DA3" w:rsidRDefault="008F3DA3">
            <w:pPr>
              <w:jc w:val="center"/>
            </w:pPr>
          </w:p>
        </w:tc>
      </w:tr>
      <w:tr w:rsidR="008F3DA3">
        <w:trPr>
          <w:trHeight w:val="480"/>
        </w:trPr>
        <w:tc>
          <w:tcPr>
            <w:tcW w:w="10476" w:type="dxa"/>
            <w:gridSpan w:val="6"/>
            <w:tcBorders>
              <w:top w:val="nil"/>
              <w:left w:val="nil"/>
              <w:bottom w:val="nil"/>
              <w:right w:val="nil"/>
            </w:tcBorders>
            <w:shd w:val="clear" w:color="auto" w:fill="auto"/>
            <w:vAlign w:val="center"/>
          </w:tcPr>
          <w:p w:rsidR="008F3DA3" w:rsidRDefault="008F3DA3">
            <w:pPr>
              <w:rPr>
                <w:sz w:val="28"/>
                <w:szCs w:val="28"/>
              </w:rPr>
            </w:pPr>
            <w:r>
              <w:rPr>
                <w:sz w:val="28"/>
                <w:szCs w:val="28"/>
              </w:rPr>
              <w:t>Примечания:</w:t>
            </w:r>
          </w:p>
        </w:tc>
      </w:tr>
      <w:tr w:rsidR="008F3DA3">
        <w:trPr>
          <w:trHeight w:val="1035"/>
        </w:trPr>
        <w:tc>
          <w:tcPr>
            <w:tcW w:w="10476" w:type="dxa"/>
            <w:gridSpan w:val="6"/>
            <w:tcBorders>
              <w:top w:val="nil"/>
              <w:left w:val="nil"/>
              <w:bottom w:val="nil"/>
              <w:right w:val="nil"/>
            </w:tcBorders>
            <w:shd w:val="clear" w:color="auto" w:fill="auto"/>
            <w:vAlign w:val="center"/>
          </w:tcPr>
          <w:p w:rsidR="008F3DA3" w:rsidRDefault="008F3DA3">
            <w:pPr>
              <w:jc w:val="both"/>
              <w:rPr>
                <w:sz w:val="28"/>
                <w:szCs w:val="28"/>
              </w:rPr>
            </w:pPr>
            <w:r>
              <w:rPr>
                <w:sz w:val="28"/>
                <w:szCs w:val="28"/>
              </w:rPr>
              <w:t xml:space="preserve">        1. Дифференцированные по зонам суток тарифы на электрическую энергию применяются только при наличии у потребителя соответствующих средств коммерческого учета.</w:t>
            </w:r>
          </w:p>
        </w:tc>
      </w:tr>
      <w:tr w:rsidR="008F3DA3">
        <w:trPr>
          <w:trHeight w:val="1845"/>
        </w:trPr>
        <w:tc>
          <w:tcPr>
            <w:tcW w:w="10476" w:type="dxa"/>
            <w:gridSpan w:val="6"/>
            <w:tcBorders>
              <w:top w:val="nil"/>
              <w:left w:val="nil"/>
              <w:bottom w:val="nil"/>
              <w:right w:val="nil"/>
            </w:tcBorders>
            <w:shd w:val="clear" w:color="auto" w:fill="auto"/>
            <w:vAlign w:val="center"/>
          </w:tcPr>
          <w:p w:rsidR="008F3DA3" w:rsidRDefault="008F3DA3">
            <w:pPr>
              <w:jc w:val="both"/>
              <w:rPr>
                <w:sz w:val="28"/>
                <w:szCs w:val="28"/>
              </w:rPr>
            </w:pPr>
            <w:r>
              <w:rPr>
                <w:sz w:val="28"/>
                <w:szCs w:val="28"/>
              </w:rPr>
              <w:t xml:space="preserve">      2. По тарифам, указанным в пункте 1.1.1, рассчитываются также садоводческие, огороднические или дачные некоммерческие объединения граждан, хозяйственные постройки физических лиц (погреба, сараи и иные сооружения аналогичного назначения), содержащиеся за счет прихожан религиозные организации, общественные организации инвалидов.</w:t>
            </w:r>
          </w:p>
        </w:tc>
      </w:tr>
      <w:tr w:rsidR="008F3DA3">
        <w:trPr>
          <w:trHeight w:val="2250"/>
        </w:trPr>
        <w:tc>
          <w:tcPr>
            <w:tcW w:w="10476" w:type="dxa"/>
            <w:gridSpan w:val="6"/>
            <w:tcBorders>
              <w:top w:val="nil"/>
              <w:left w:val="nil"/>
              <w:bottom w:val="nil"/>
              <w:right w:val="nil"/>
            </w:tcBorders>
            <w:shd w:val="clear" w:color="auto" w:fill="auto"/>
            <w:vAlign w:val="center"/>
          </w:tcPr>
          <w:p w:rsidR="008F3DA3" w:rsidRDefault="008F3DA3">
            <w:pPr>
              <w:jc w:val="both"/>
              <w:rPr>
                <w:sz w:val="28"/>
                <w:szCs w:val="28"/>
              </w:rPr>
            </w:pPr>
            <w:r>
              <w:rPr>
                <w:sz w:val="28"/>
                <w:szCs w:val="28"/>
              </w:rPr>
              <w:t xml:space="preserve">        3. По тарифам, указанным в пункте 2, рассчитываются некоммерческие объединения граждан (гаражно-строительные, гаражные кооперативы)                        и отдельно стоящие гаражи, принадлежащие гражданам, в части приобретаемого объема электрической энергии в целях потребления на </w:t>
            </w:r>
            <w:proofErr w:type="spellStart"/>
            <w:r>
              <w:rPr>
                <w:sz w:val="28"/>
                <w:szCs w:val="28"/>
              </w:rPr>
              <w:t>коммунально</w:t>
            </w:r>
            <w:proofErr w:type="spellEnd"/>
            <w:r>
              <w:rPr>
                <w:sz w:val="28"/>
                <w:szCs w:val="28"/>
              </w:rPr>
              <w:t xml:space="preserve"> - бытовые нужды граждан и не используемого для осуществления коммерческой деятельности.</w:t>
            </w:r>
          </w:p>
        </w:tc>
      </w:tr>
      <w:tr w:rsidR="008F3DA3">
        <w:trPr>
          <w:trHeight w:val="3210"/>
        </w:trPr>
        <w:tc>
          <w:tcPr>
            <w:tcW w:w="10476" w:type="dxa"/>
            <w:gridSpan w:val="6"/>
            <w:tcBorders>
              <w:top w:val="nil"/>
              <w:left w:val="nil"/>
              <w:bottom w:val="nil"/>
              <w:right w:val="nil"/>
            </w:tcBorders>
            <w:shd w:val="clear" w:color="auto" w:fill="auto"/>
            <w:vAlign w:val="center"/>
          </w:tcPr>
          <w:p w:rsidR="008F3DA3" w:rsidRDefault="008F3DA3">
            <w:pPr>
              <w:jc w:val="both"/>
              <w:rPr>
                <w:sz w:val="28"/>
                <w:szCs w:val="28"/>
              </w:rPr>
            </w:pPr>
            <w:r>
              <w:rPr>
                <w:sz w:val="28"/>
                <w:szCs w:val="28"/>
              </w:rPr>
              <w:t xml:space="preserve">         4.  </w:t>
            </w:r>
            <w:proofErr w:type="gramStart"/>
            <w:r>
              <w:rPr>
                <w:sz w:val="28"/>
                <w:szCs w:val="28"/>
              </w:rPr>
              <w:t>По тарифам, указанным в  пункте 1, в зависимости от оборудования (</w:t>
            </w:r>
            <w:proofErr w:type="spellStart"/>
            <w:r>
              <w:rPr>
                <w:sz w:val="28"/>
                <w:szCs w:val="28"/>
              </w:rPr>
              <w:t>необорудования</w:t>
            </w:r>
            <w:proofErr w:type="spellEnd"/>
            <w:r>
              <w:rPr>
                <w:sz w:val="28"/>
                <w:szCs w:val="28"/>
              </w:rPr>
              <w:t xml:space="preserve">) домов в установленном порядке стационарными электроплитами и (или) электроотопительными установками рассчитываются также следующие потребители, приравненные к населению: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Pr>
                <w:sz w:val="28"/>
                <w:szCs w:val="28"/>
              </w:rPr>
              <w:t>наймодатели</w:t>
            </w:r>
            <w:proofErr w:type="spellEnd"/>
            <w:r>
              <w:rPr>
                <w:sz w:val="28"/>
                <w:szCs w:val="28"/>
              </w:rPr>
              <w:t xml:space="preserve"> (или уполномоченные ими лица), предоставляющие гражданам жилые помещения специализированного   жилищного   фонда: жилые   помещения  в общежитиях, </w:t>
            </w:r>
            <w:proofErr w:type="gramEnd"/>
          </w:p>
        </w:tc>
      </w:tr>
      <w:tr w:rsidR="008F3DA3">
        <w:trPr>
          <w:trHeight w:val="675"/>
        </w:trPr>
        <w:tc>
          <w:tcPr>
            <w:tcW w:w="10476" w:type="dxa"/>
            <w:gridSpan w:val="6"/>
            <w:tcBorders>
              <w:top w:val="nil"/>
              <w:left w:val="nil"/>
              <w:bottom w:val="nil"/>
              <w:right w:val="nil"/>
            </w:tcBorders>
            <w:shd w:val="clear" w:color="auto" w:fill="auto"/>
            <w:vAlign w:val="center"/>
          </w:tcPr>
          <w:p w:rsidR="008F3DA3" w:rsidRDefault="008F3DA3">
            <w:pPr>
              <w:jc w:val="center"/>
              <w:rPr>
                <w:sz w:val="28"/>
                <w:szCs w:val="28"/>
              </w:rPr>
            </w:pPr>
            <w:r>
              <w:rPr>
                <w:sz w:val="28"/>
                <w:szCs w:val="28"/>
              </w:rPr>
              <w:lastRenderedPageBreak/>
              <w:t>4</w:t>
            </w:r>
          </w:p>
        </w:tc>
      </w:tr>
      <w:tr w:rsidR="008F3DA3">
        <w:trPr>
          <w:trHeight w:val="3990"/>
        </w:trPr>
        <w:tc>
          <w:tcPr>
            <w:tcW w:w="10476" w:type="dxa"/>
            <w:gridSpan w:val="6"/>
            <w:tcBorders>
              <w:top w:val="nil"/>
              <w:left w:val="nil"/>
              <w:bottom w:val="nil"/>
              <w:right w:val="nil"/>
            </w:tcBorders>
            <w:shd w:val="clear" w:color="auto" w:fill="auto"/>
            <w:vAlign w:val="center"/>
          </w:tcPr>
          <w:p w:rsidR="008F3DA3" w:rsidRDefault="008F3DA3">
            <w:pPr>
              <w:jc w:val="both"/>
              <w:rPr>
                <w:sz w:val="28"/>
                <w:szCs w:val="28"/>
              </w:rPr>
            </w:pPr>
            <w:proofErr w:type="gramStart"/>
            <w:r>
              <w:rPr>
                <w:sz w:val="28"/>
                <w:szCs w:val="28"/>
              </w:rPr>
              <w:t>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населения и объемах электроэнергии, израсходованной на места общего пользования в целях потребления на коммунально-бытовые</w:t>
            </w:r>
            <w:proofErr w:type="gramEnd"/>
            <w:r>
              <w:rPr>
                <w:sz w:val="28"/>
                <w:szCs w:val="28"/>
              </w:rPr>
              <w:t xml:space="preserve"> </w:t>
            </w:r>
            <w:proofErr w:type="gramStart"/>
            <w:r>
              <w:rPr>
                <w:sz w:val="28"/>
                <w:szCs w:val="28"/>
              </w:rPr>
              <w:t xml:space="preserve">нужды граждан и не используемого для осуществления     коммерческой   (профессиональной)   деятельности;            гарантирующие               поставщики,           </w:t>
            </w:r>
            <w:proofErr w:type="spellStart"/>
            <w:r>
              <w:rPr>
                <w:sz w:val="28"/>
                <w:szCs w:val="28"/>
              </w:rPr>
              <w:t>энергосбытовые</w:t>
            </w:r>
            <w:proofErr w:type="spellEnd"/>
            <w:r>
              <w:rPr>
                <w:sz w:val="28"/>
                <w:szCs w:val="28"/>
              </w:rPr>
              <w:t xml:space="preserve">,         </w:t>
            </w:r>
            <w:proofErr w:type="spellStart"/>
            <w:r>
              <w:rPr>
                <w:sz w:val="28"/>
                <w:szCs w:val="28"/>
              </w:rPr>
              <w:t>энергоснабжающие</w:t>
            </w:r>
            <w:proofErr w:type="spellEnd"/>
            <w:r>
              <w:rPr>
                <w:sz w:val="28"/>
                <w:szCs w:val="28"/>
              </w:rPr>
              <w:t xml:space="preserve">           организации, </w:t>
            </w:r>
            <w:proofErr w:type="gramEnd"/>
          </w:p>
        </w:tc>
      </w:tr>
      <w:tr w:rsidR="008F3DA3">
        <w:trPr>
          <w:trHeight w:val="2520"/>
        </w:trPr>
        <w:tc>
          <w:tcPr>
            <w:tcW w:w="10476" w:type="dxa"/>
            <w:gridSpan w:val="6"/>
            <w:tcBorders>
              <w:top w:val="nil"/>
              <w:left w:val="nil"/>
              <w:bottom w:val="nil"/>
              <w:right w:val="nil"/>
            </w:tcBorders>
            <w:shd w:val="clear" w:color="auto" w:fill="auto"/>
            <w:vAlign w:val="center"/>
          </w:tcPr>
          <w:p w:rsidR="008F3DA3" w:rsidRDefault="008F3DA3">
            <w:pPr>
              <w:jc w:val="both"/>
              <w:rPr>
                <w:sz w:val="28"/>
                <w:szCs w:val="28"/>
              </w:rPr>
            </w:pPr>
            <w:proofErr w:type="gramStart"/>
            <w:r>
              <w:rPr>
                <w:sz w:val="28"/>
                <w:szCs w:val="28"/>
              </w:rPr>
              <w:t xml:space="preserve">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w:t>
            </w:r>
            <w:proofErr w:type="spellStart"/>
            <w:r>
              <w:rPr>
                <w:sz w:val="28"/>
                <w:szCs w:val="28"/>
              </w:rPr>
              <w:t>коммунально</w:t>
            </w:r>
            <w:proofErr w:type="spellEnd"/>
            <w:r>
              <w:rPr>
                <w:sz w:val="28"/>
                <w:szCs w:val="28"/>
              </w:rPr>
              <w:t xml:space="preserve"> - бытовые нужды граждан и не используемого для осуществления коммерческой (профессиональной) деятельности;</w:t>
            </w:r>
            <w:proofErr w:type="gramEnd"/>
            <w:r>
              <w:rPr>
                <w:sz w:val="28"/>
                <w:szCs w:val="28"/>
              </w:rPr>
              <w:t xml:space="preserve"> </w:t>
            </w:r>
            <w:proofErr w:type="gramStart"/>
            <w:r>
              <w:rPr>
                <w:sz w:val="28"/>
                <w:szCs w:val="28"/>
              </w:rPr>
              <w:t>юридические лица,  в части приобретаемого</w:t>
            </w:r>
            <w:proofErr w:type="gramEnd"/>
          </w:p>
        </w:tc>
      </w:tr>
      <w:tr w:rsidR="008F3DA3">
        <w:trPr>
          <w:trHeight w:val="2565"/>
        </w:trPr>
        <w:tc>
          <w:tcPr>
            <w:tcW w:w="10476" w:type="dxa"/>
            <w:gridSpan w:val="6"/>
            <w:tcBorders>
              <w:top w:val="nil"/>
              <w:left w:val="nil"/>
              <w:bottom w:val="nil"/>
              <w:right w:val="nil"/>
            </w:tcBorders>
            <w:shd w:val="clear" w:color="auto" w:fill="auto"/>
            <w:vAlign w:val="center"/>
          </w:tcPr>
          <w:p w:rsidR="008F3DA3" w:rsidRDefault="008F3DA3">
            <w:pPr>
              <w:jc w:val="both"/>
              <w:rPr>
                <w:sz w:val="28"/>
                <w:szCs w:val="28"/>
              </w:rPr>
            </w:pPr>
            <w:proofErr w:type="gramStart"/>
            <w:r>
              <w:rPr>
                <w:sz w:val="28"/>
                <w:szCs w:val="28"/>
              </w:rPr>
              <w:t xml:space="preserve">объема электрической энергии (мощности) в целях потребления осужденными в помещениях для их содержания, при условии наличия раздельного учета для указанных помещений; юридические и физические лица, в части приобретаемого объема электрической энергии (мощности) в целях потребления на </w:t>
            </w:r>
            <w:proofErr w:type="spellStart"/>
            <w:r>
              <w:rPr>
                <w:sz w:val="28"/>
                <w:szCs w:val="28"/>
              </w:rPr>
              <w:t>коммунально</w:t>
            </w:r>
            <w:proofErr w:type="spellEnd"/>
            <w:r>
              <w:rPr>
                <w:sz w:val="28"/>
                <w:szCs w:val="28"/>
              </w:rPr>
              <w:t xml:space="preserve"> - бытовые нужды в населенных пунктах, жилых зонах при воинских частях, рассчитывающихся по договору энергоснабжения (купли - продажи) по общему счетчику.</w:t>
            </w:r>
            <w:proofErr w:type="gramEnd"/>
          </w:p>
        </w:tc>
      </w:tr>
    </w:tbl>
    <w:p w:rsidR="00736322" w:rsidRDefault="00736322"/>
    <w:sectPr w:rsidR="00736322" w:rsidSect="003D5F0C">
      <w:pgSz w:w="11906" w:h="16838"/>
      <w:pgMar w:top="1134" w:right="850"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3DA3"/>
    <w:rsid w:val="0000066E"/>
    <w:rsid w:val="00012FE3"/>
    <w:rsid w:val="000162BF"/>
    <w:rsid w:val="00016931"/>
    <w:rsid w:val="00016EE2"/>
    <w:rsid w:val="00023016"/>
    <w:rsid w:val="00037D40"/>
    <w:rsid w:val="000411EF"/>
    <w:rsid w:val="000A5EBC"/>
    <w:rsid w:val="000B176C"/>
    <w:rsid w:val="000B1F2F"/>
    <w:rsid w:val="000B2E7C"/>
    <w:rsid w:val="000B5DCE"/>
    <w:rsid w:val="000D247F"/>
    <w:rsid w:val="000E3A60"/>
    <w:rsid w:val="000F2579"/>
    <w:rsid w:val="000F7CFB"/>
    <w:rsid w:val="00106E1C"/>
    <w:rsid w:val="00132375"/>
    <w:rsid w:val="001549B6"/>
    <w:rsid w:val="001576D5"/>
    <w:rsid w:val="00165EFF"/>
    <w:rsid w:val="00181778"/>
    <w:rsid w:val="0019575F"/>
    <w:rsid w:val="00195EE3"/>
    <w:rsid w:val="001A0BC8"/>
    <w:rsid w:val="001B5DC4"/>
    <w:rsid w:val="001C2A23"/>
    <w:rsid w:val="001E7C0B"/>
    <w:rsid w:val="001F6B54"/>
    <w:rsid w:val="001F7F03"/>
    <w:rsid w:val="00206F0C"/>
    <w:rsid w:val="002203F5"/>
    <w:rsid w:val="0024161D"/>
    <w:rsid w:val="00257ECF"/>
    <w:rsid w:val="00260F6D"/>
    <w:rsid w:val="00292AAE"/>
    <w:rsid w:val="002956BD"/>
    <w:rsid w:val="002D37B0"/>
    <w:rsid w:val="002D5F30"/>
    <w:rsid w:val="002E439F"/>
    <w:rsid w:val="002E5D34"/>
    <w:rsid w:val="002F630C"/>
    <w:rsid w:val="00301801"/>
    <w:rsid w:val="00306566"/>
    <w:rsid w:val="003124E7"/>
    <w:rsid w:val="00325A1A"/>
    <w:rsid w:val="0032635A"/>
    <w:rsid w:val="00326AEA"/>
    <w:rsid w:val="0033347F"/>
    <w:rsid w:val="0034609C"/>
    <w:rsid w:val="00353DE3"/>
    <w:rsid w:val="00383627"/>
    <w:rsid w:val="003A2480"/>
    <w:rsid w:val="003A5A4E"/>
    <w:rsid w:val="003C0C60"/>
    <w:rsid w:val="003C5316"/>
    <w:rsid w:val="003C6A43"/>
    <w:rsid w:val="003D5F0C"/>
    <w:rsid w:val="003E17E0"/>
    <w:rsid w:val="003E3441"/>
    <w:rsid w:val="003E36D5"/>
    <w:rsid w:val="003E485E"/>
    <w:rsid w:val="003E52A9"/>
    <w:rsid w:val="00402024"/>
    <w:rsid w:val="00403B12"/>
    <w:rsid w:val="00404B7F"/>
    <w:rsid w:val="00412E62"/>
    <w:rsid w:val="00415663"/>
    <w:rsid w:val="00434E35"/>
    <w:rsid w:val="0044103C"/>
    <w:rsid w:val="00470CB6"/>
    <w:rsid w:val="00480F1B"/>
    <w:rsid w:val="00481895"/>
    <w:rsid w:val="00497372"/>
    <w:rsid w:val="004974E2"/>
    <w:rsid w:val="004A2231"/>
    <w:rsid w:val="004B6EEC"/>
    <w:rsid w:val="004C197F"/>
    <w:rsid w:val="004D4FB7"/>
    <w:rsid w:val="004D652B"/>
    <w:rsid w:val="004E07AE"/>
    <w:rsid w:val="004E1915"/>
    <w:rsid w:val="004E5257"/>
    <w:rsid w:val="004F4713"/>
    <w:rsid w:val="004F7516"/>
    <w:rsid w:val="00505A2C"/>
    <w:rsid w:val="00526910"/>
    <w:rsid w:val="00543262"/>
    <w:rsid w:val="00560F14"/>
    <w:rsid w:val="00563106"/>
    <w:rsid w:val="005656DD"/>
    <w:rsid w:val="00566AF3"/>
    <w:rsid w:val="00590766"/>
    <w:rsid w:val="00593AA0"/>
    <w:rsid w:val="00596E12"/>
    <w:rsid w:val="005A4F17"/>
    <w:rsid w:val="005A5DC8"/>
    <w:rsid w:val="005C7AD6"/>
    <w:rsid w:val="005F14B2"/>
    <w:rsid w:val="005F1A31"/>
    <w:rsid w:val="005F6231"/>
    <w:rsid w:val="005F6783"/>
    <w:rsid w:val="00614291"/>
    <w:rsid w:val="0064732F"/>
    <w:rsid w:val="006558D1"/>
    <w:rsid w:val="006609DE"/>
    <w:rsid w:val="00664E4B"/>
    <w:rsid w:val="0067679E"/>
    <w:rsid w:val="006770B0"/>
    <w:rsid w:val="00680C22"/>
    <w:rsid w:val="00687674"/>
    <w:rsid w:val="00695EF9"/>
    <w:rsid w:val="0069691C"/>
    <w:rsid w:val="006B492A"/>
    <w:rsid w:val="006C1AA0"/>
    <w:rsid w:val="006C66AC"/>
    <w:rsid w:val="006D4872"/>
    <w:rsid w:val="00700245"/>
    <w:rsid w:val="00701598"/>
    <w:rsid w:val="0071553A"/>
    <w:rsid w:val="007255AE"/>
    <w:rsid w:val="00736322"/>
    <w:rsid w:val="00776FA7"/>
    <w:rsid w:val="007A423B"/>
    <w:rsid w:val="007B0B62"/>
    <w:rsid w:val="007B2D8E"/>
    <w:rsid w:val="007B5753"/>
    <w:rsid w:val="007D3B0A"/>
    <w:rsid w:val="007D50FD"/>
    <w:rsid w:val="007F6EF9"/>
    <w:rsid w:val="0082464E"/>
    <w:rsid w:val="0084313E"/>
    <w:rsid w:val="00847A52"/>
    <w:rsid w:val="00862886"/>
    <w:rsid w:val="00863A64"/>
    <w:rsid w:val="0087046B"/>
    <w:rsid w:val="00874CAC"/>
    <w:rsid w:val="00881A29"/>
    <w:rsid w:val="008E12B7"/>
    <w:rsid w:val="008E27BB"/>
    <w:rsid w:val="008E7899"/>
    <w:rsid w:val="008F23DD"/>
    <w:rsid w:val="008F3DA3"/>
    <w:rsid w:val="00924CBE"/>
    <w:rsid w:val="009327A7"/>
    <w:rsid w:val="00936B38"/>
    <w:rsid w:val="00937EB7"/>
    <w:rsid w:val="00972937"/>
    <w:rsid w:val="00974A4A"/>
    <w:rsid w:val="00980169"/>
    <w:rsid w:val="00980E49"/>
    <w:rsid w:val="009923D2"/>
    <w:rsid w:val="00997039"/>
    <w:rsid w:val="009A0AEE"/>
    <w:rsid w:val="009A5A31"/>
    <w:rsid w:val="009A6122"/>
    <w:rsid w:val="009B1A37"/>
    <w:rsid w:val="009C5663"/>
    <w:rsid w:val="009E09D5"/>
    <w:rsid w:val="009E432B"/>
    <w:rsid w:val="009E5A9B"/>
    <w:rsid w:val="009F2383"/>
    <w:rsid w:val="00A1783B"/>
    <w:rsid w:val="00A31CD2"/>
    <w:rsid w:val="00A4384C"/>
    <w:rsid w:val="00A538F7"/>
    <w:rsid w:val="00A60296"/>
    <w:rsid w:val="00A715AB"/>
    <w:rsid w:val="00A81D01"/>
    <w:rsid w:val="00A866DF"/>
    <w:rsid w:val="00A96746"/>
    <w:rsid w:val="00AB33B0"/>
    <w:rsid w:val="00AB3DA2"/>
    <w:rsid w:val="00AC3736"/>
    <w:rsid w:val="00AC6BDD"/>
    <w:rsid w:val="00AD0F50"/>
    <w:rsid w:val="00AD2B14"/>
    <w:rsid w:val="00AE404F"/>
    <w:rsid w:val="00AF6146"/>
    <w:rsid w:val="00AF7A25"/>
    <w:rsid w:val="00B0286D"/>
    <w:rsid w:val="00B03202"/>
    <w:rsid w:val="00B07462"/>
    <w:rsid w:val="00B1285C"/>
    <w:rsid w:val="00B174EE"/>
    <w:rsid w:val="00B17FA5"/>
    <w:rsid w:val="00B308CB"/>
    <w:rsid w:val="00B36FA7"/>
    <w:rsid w:val="00B61EB9"/>
    <w:rsid w:val="00B63050"/>
    <w:rsid w:val="00B94256"/>
    <w:rsid w:val="00BB404F"/>
    <w:rsid w:val="00BC41D6"/>
    <w:rsid w:val="00BF4DB3"/>
    <w:rsid w:val="00C06F92"/>
    <w:rsid w:val="00C07C65"/>
    <w:rsid w:val="00C11D1E"/>
    <w:rsid w:val="00C27D3A"/>
    <w:rsid w:val="00C449D4"/>
    <w:rsid w:val="00C453A8"/>
    <w:rsid w:val="00C56081"/>
    <w:rsid w:val="00C63C8C"/>
    <w:rsid w:val="00C82F2F"/>
    <w:rsid w:val="00C8450E"/>
    <w:rsid w:val="00CA35D1"/>
    <w:rsid w:val="00CA7A40"/>
    <w:rsid w:val="00CD3EE6"/>
    <w:rsid w:val="00CD629C"/>
    <w:rsid w:val="00D13E8B"/>
    <w:rsid w:val="00D13F30"/>
    <w:rsid w:val="00D26F8E"/>
    <w:rsid w:val="00D30FC3"/>
    <w:rsid w:val="00D320B5"/>
    <w:rsid w:val="00D65EC1"/>
    <w:rsid w:val="00D75E27"/>
    <w:rsid w:val="00D82145"/>
    <w:rsid w:val="00D8488D"/>
    <w:rsid w:val="00D9032E"/>
    <w:rsid w:val="00D918B9"/>
    <w:rsid w:val="00D93A1C"/>
    <w:rsid w:val="00DA5D4C"/>
    <w:rsid w:val="00DB3747"/>
    <w:rsid w:val="00DB65F8"/>
    <w:rsid w:val="00DC5458"/>
    <w:rsid w:val="00DE6C62"/>
    <w:rsid w:val="00DF1472"/>
    <w:rsid w:val="00E06B21"/>
    <w:rsid w:val="00E11299"/>
    <w:rsid w:val="00E309A8"/>
    <w:rsid w:val="00E544EA"/>
    <w:rsid w:val="00E74326"/>
    <w:rsid w:val="00EA2EF1"/>
    <w:rsid w:val="00EB696C"/>
    <w:rsid w:val="00EB6971"/>
    <w:rsid w:val="00EC5795"/>
    <w:rsid w:val="00EE158B"/>
    <w:rsid w:val="00EE1A0B"/>
    <w:rsid w:val="00EE6C1C"/>
    <w:rsid w:val="00EF006A"/>
    <w:rsid w:val="00EF3F23"/>
    <w:rsid w:val="00F06DEC"/>
    <w:rsid w:val="00F102C3"/>
    <w:rsid w:val="00F14909"/>
    <w:rsid w:val="00F16AF7"/>
    <w:rsid w:val="00F81A2E"/>
    <w:rsid w:val="00FA6045"/>
    <w:rsid w:val="00FB269B"/>
    <w:rsid w:val="00FB49EC"/>
    <w:rsid w:val="00FC05BD"/>
    <w:rsid w:val="00FD7638"/>
    <w:rsid w:val="00FE4682"/>
    <w:rsid w:val="00FE5D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divs>
    <w:div w:id="4321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1026</Words>
  <Characters>5851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Приложение к приказу Региональной энергетической комиссии Красноярского края от 20</vt:lpstr>
    </vt:vector>
  </TitlesOfParts>
  <Company>Microsoft</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 Региональной энергетической комиссии Красноярского края от 20</dc:title>
  <dc:subject/>
  <dc:creator>roma</dc:creator>
  <cp:keywords/>
  <cp:lastModifiedBy>IGOR</cp:lastModifiedBy>
  <cp:revision>2</cp:revision>
  <dcterms:created xsi:type="dcterms:W3CDTF">2013-10-08T09:25:00Z</dcterms:created>
  <dcterms:modified xsi:type="dcterms:W3CDTF">2013-10-08T09:25:00Z</dcterms:modified>
</cp:coreProperties>
</file>