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BD490" w14:textId="77777777" w:rsidR="00304DD4" w:rsidRDefault="00304DD4" w:rsidP="00304DD4">
      <w:pPr>
        <w:spacing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Приложение</w:t>
      </w:r>
    </w:p>
    <w:p w14:paraId="31C675E6" w14:textId="77777777" w:rsidR="00EB352F" w:rsidRDefault="009E4F29" w:rsidP="00FD65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EA5">
        <w:rPr>
          <w:rFonts w:ascii="Times New Roman" w:hAnsi="Times New Roman" w:cs="Times New Roman"/>
          <w:b/>
          <w:sz w:val="28"/>
        </w:rPr>
        <w:t>Тема стратегической сессии</w:t>
      </w:r>
      <w:r w:rsidR="00EA6EA5">
        <w:rPr>
          <w:rFonts w:ascii="Times New Roman" w:hAnsi="Times New Roman" w:cs="Times New Roman"/>
          <w:b/>
          <w:sz w:val="28"/>
        </w:rPr>
        <w:t xml:space="preserve"> 1</w:t>
      </w:r>
      <w:r w:rsidRPr="00EA6EA5">
        <w:rPr>
          <w:rFonts w:ascii="Times New Roman" w:hAnsi="Times New Roman" w:cs="Times New Roman"/>
          <w:b/>
          <w:sz w:val="28"/>
        </w:rPr>
        <w:t xml:space="preserve">: </w:t>
      </w:r>
      <w:r w:rsidR="00EA6EA5" w:rsidRPr="00EA6EA5">
        <w:rPr>
          <w:rFonts w:ascii="Times New Roman" w:hAnsi="Times New Roman" w:cs="Times New Roman"/>
          <w:b/>
          <w:sz w:val="28"/>
        </w:rPr>
        <w:t xml:space="preserve">«Синхронизация документов территориального планирования </w:t>
      </w:r>
      <w:r w:rsidR="00EA6EA5">
        <w:rPr>
          <w:rFonts w:ascii="Times New Roman" w:hAnsi="Times New Roman" w:cs="Times New Roman"/>
          <w:b/>
          <w:sz w:val="28"/>
        </w:rPr>
        <w:br/>
      </w:r>
      <w:r w:rsidR="00EA6EA5" w:rsidRPr="00EA6EA5">
        <w:rPr>
          <w:rFonts w:ascii="Times New Roman" w:hAnsi="Times New Roman" w:cs="Times New Roman"/>
          <w:b/>
          <w:sz w:val="28"/>
        </w:rPr>
        <w:t xml:space="preserve">и градостроительного зонирования, схем водоснабжения муниципальных </w:t>
      </w:r>
      <w:r w:rsidR="00EA6EA5" w:rsidRPr="00EA6EA5">
        <w:rPr>
          <w:rFonts w:ascii="Times New Roman" w:hAnsi="Times New Roman" w:cs="Times New Roman"/>
          <w:b/>
          <w:sz w:val="28"/>
          <w:szCs w:val="28"/>
        </w:rPr>
        <w:t>образований</w:t>
      </w:r>
      <w:r w:rsidR="00EA6EA5" w:rsidRPr="00EA6EA5">
        <w:rPr>
          <w:rFonts w:ascii="Times New Roman" w:hAnsi="Times New Roman" w:cs="Times New Roman"/>
          <w:sz w:val="28"/>
          <w:szCs w:val="28"/>
        </w:rPr>
        <w:t xml:space="preserve"> </w:t>
      </w:r>
      <w:r w:rsidR="00EA6EA5">
        <w:rPr>
          <w:rFonts w:ascii="Times New Roman" w:hAnsi="Times New Roman" w:cs="Times New Roman"/>
          <w:sz w:val="28"/>
          <w:szCs w:val="28"/>
        </w:rPr>
        <w:br/>
      </w:r>
      <w:r w:rsidR="00EA6EA5" w:rsidRPr="00EA6EA5">
        <w:rPr>
          <w:rFonts w:ascii="Times New Roman" w:hAnsi="Times New Roman" w:cs="Times New Roman"/>
          <w:b/>
          <w:sz w:val="28"/>
          <w:szCs w:val="28"/>
        </w:rPr>
        <w:t>и</w:t>
      </w:r>
      <w:r w:rsidR="00EA6EA5" w:rsidRPr="00EA6EA5">
        <w:rPr>
          <w:rFonts w:ascii="Times New Roman" w:hAnsi="Times New Roman" w:cs="Times New Roman"/>
          <w:sz w:val="28"/>
          <w:szCs w:val="28"/>
        </w:rPr>
        <w:t xml:space="preserve"> </w:t>
      </w:r>
      <w:r w:rsidR="00EA6EA5" w:rsidRPr="00EA6EA5">
        <w:rPr>
          <w:rFonts w:ascii="Times New Roman" w:hAnsi="Times New Roman" w:cs="Times New Roman"/>
          <w:b/>
          <w:sz w:val="28"/>
          <w:szCs w:val="28"/>
        </w:rPr>
        <w:t xml:space="preserve">инвестиционных программ </w:t>
      </w:r>
      <w:proofErr w:type="spellStart"/>
      <w:r w:rsidR="00EA6EA5" w:rsidRPr="00EA6EA5">
        <w:rPr>
          <w:rFonts w:ascii="Times New Roman" w:hAnsi="Times New Roman" w:cs="Times New Roman"/>
          <w:b/>
          <w:sz w:val="28"/>
          <w:szCs w:val="28"/>
        </w:rPr>
        <w:t>ресурсоснабжающих</w:t>
      </w:r>
      <w:proofErr w:type="spellEnd"/>
      <w:r w:rsidR="00EA6EA5" w:rsidRPr="00EA6EA5">
        <w:rPr>
          <w:rFonts w:ascii="Times New Roman" w:hAnsi="Times New Roman" w:cs="Times New Roman"/>
          <w:b/>
          <w:sz w:val="28"/>
          <w:szCs w:val="28"/>
        </w:rPr>
        <w:t xml:space="preserve"> организаций»</w:t>
      </w:r>
    </w:p>
    <w:p w14:paraId="25A5CD60" w14:textId="77777777" w:rsidR="0037527A" w:rsidRPr="0037527A" w:rsidRDefault="0037527A" w:rsidP="0037527A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7527A">
        <w:rPr>
          <w:rFonts w:ascii="Times New Roman" w:hAnsi="Times New Roman" w:cs="Times New Roman"/>
          <w:i/>
          <w:sz w:val="28"/>
          <w:szCs w:val="28"/>
        </w:rPr>
        <w:t>26 января (пятница)</w:t>
      </w:r>
    </w:p>
    <w:tbl>
      <w:tblPr>
        <w:tblStyle w:val="a3"/>
        <w:tblW w:w="14821" w:type="dxa"/>
        <w:tblLook w:val="04A0" w:firstRow="1" w:lastRow="0" w:firstColumn="1" w:lastColumn="0" w:noHBand="0" w:noVBand="1"/>
      </w:tblPr>
      <w:tblGrid>
        <w:gridCol w:w="616"/>
        <w:gridCol w:w="7102"/>
        <w:gridCol w:w="7103"/>
      </w:tblGrid>
      <w:tr w:rsidR="009E4F29" w:rsidRPr="00EA6EA5" w14:paraId="4F63586E" w14:textId="77777777" w:rsidTr="006748D1">
        <w:trPr>
          <w:trHeight w:val="277"/>
        </w:trPr>
        <w:tc>
          <w:tcPr>
            <w:tcW w:w="616" w:type="dxa"/>
          </w:tcPr>
          <w:p w14:paraId="64C4A707" w14:textId="77777777" w:rsidR="009E4F29" w:rsidRPr="00EA6EA5" w:rsidRDefault="00EA6EA5" w:rsidP="00EA6EA5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7102" w:type="dxa"/>
          </w:tcPr>
          <w:p w14:paraId="67489880" w14:textId="77777777" w:rsidR="009E4F29" w:rsidRPr="00EA6EA5" w:rsidRDefault="00EA6EA5" w:rsidP="00EA6EA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EA6EA5">
              <w:rPr>
                <w:rFonts w:ascii="Times New Roman" w:hAnsi="Times New Roman" w:cs="Times New Roman"/>
                <w:sz w:val="24"/>
              </w:rPr>
              <w:t>Наименование проблемного вопроса</w:t>
            </w:r>
          </w:p>
        </w:tc>
        <w:tc>
          <w:tcPr>
            <w:tcW w:w="7103" w:type="dxa"/>
          </w:tcPr>
          <w:p w14:paraId="670F41FC" w14:textId="77777777" w:rsidR="009E4F29" w:rsidRPr="00EA6EA5" w:rsidRDefault="00EA6EA5" w:rsidP="00EA6EA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EA6EA5">
              <w:rPr>
                <w:rFonts w:ascii="Times New Roman" w:hAnsi="Times New Roman" w:cs="Times New Roman"/>
                <w:sz w:val="24"/>
              </w:rPr>
              <w:t>Ожидаемый результат</w:t>
            </w:r>
          </w:p>
        </w:tc>
      </w:tr>
      <w:tr w:rsidR="009E4F29" w:rsidRPr="00EA6EA5" w14:paraId="10E429DB" w14:textId="77777777" w:rsidTr="006748D1">
        <w:trPr>
          <w:trHeight w:val="287"/>
        </w:trPr>
        <w:tc>
          <w:tcPr>
            <w:tcW w:w="616" w:type="dxa"/>
          </w:tcPr>
          <w:p w14:paraId="314465C7" w14:textId="77777777" w:rsidR="009E4F29" w:rsidRPr="00EA6EA5" w:rsidRDefault="00EA6EA5" w:rsidP="00EA6EA5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EA6EA5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7102" w:type="dxa"/>
          </w:tcPr>
          <w:p w14:paraId="280159C3" w14:textId="77777777" w:rsidR="00C60E4D" w:rsidRPr="00EA6EA5" w:rsidRDefault="00EA6EA5" w:rsidP="00C60E4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настоящее время</w:t>
            </w:r>
            <w:r w:rsidR="00415CF5">
              <w:rPr>
                <w:rFonts w:ascii="Times New Roman" w:hAnsi="Times New Roman" w:cs="Times New Roman"/>
                <w:sz w:val="24"/>
              </w:rPr>
              <w:t xml:space="preserve"> принятые меры по упорядочению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76A8A">
              <w:rPr>
                <w:rFonts w:ascii="Times New Roman" w:hAnsi="Times New Roman" w:cs="Times New Roman"/>
                <w:sz w:val="24"/>
              </w:rPr>
              <w:br/>
            </w:r>
            <w:r w:rsidR="00415CF5">
              <w:rPr>
                <w:rFonts w:ascii="Times New Roman" w:hAnsi="Times New Roman" w:cs="Times New Roman"/>
                <w:sz w:val="24"/>
              </w:rPr>
              <w:t>системы</w:t>
            </w:r>
            <w:r w:rsidRPr="00EA6EA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планировани</w:t>
            </w:r>
            <w:r w:rsidR="00415CF5">
              <w:rPr>
                <w:rFonts w:ascii="Times New Roman" w:hAnsi="Times New Roman" w:cs="Times New Roman"/>
                <w:sz w:val="24"/>
              </w:rPr>
              <w:t>я</w:t>
            </w:r>
            <w:r>
              <w:rPr>
                <w:rFonts w:ascii="Times New Roman" w:hAnsi="Times New Roman" w:cs="Times New Roman"/>
                <w:sz w:val="24"/>
              </w:rPr>
              <w:t xml:space="preserve"> в сфере водоснабжения</w:t>
            </w:r>
            <w:r w:rsidRPr="00EA6EA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15CF5">
              <w:rPr>
                <w:rFonts w:ascii="Times New Roman" w:hAnsi="Times New Roman" w:cs="Times New Roman"/>
                <w:sz w:val="24"/>
              </w:rPr>
              <w:t>недостаточны</w:t>
            </w:r>
            <w:r w:rsidR="00560F75">
              <w:rPr>
                <w:rStyle w:val="a6"/>
                <w:rFonts w:ascii="Times New Roman" w:hAnsi="Times New Roman" w:cs="Times New Roman"/>
                <w:sz w:val="24"/>
              </w:rPr>
              <w:footnoteReference w:id="1"/>
            </w:r>
            <w:r w:rsidR="00415CF5">
              <w:rPr>
                <w:rFonts w:ascii="Times New Roman" w:hAnsi="Times New Roman" w:cs="Times New Roman"/>
                <w:sz w:val="24"/>
              </w:rPr>
              <w:t>. С</w:t>
            </w:r>
            <w:r w:rsidRPr="00EA6EA5">
              <w:rPr>
                <w:rFonts w:ascii="Times New Roman" w:hAnsi="Times New Roman" w:cs="Times New Roman"/>
                <w:sz w:val="24"/>
              </w:rPr>
              <w:t>труктурированн</w:t>
            </w:r>
            <w:r w:rsidR="00415CF5">
              <w:rPr>
                <w:rFonts w:ascii="Times New Roman" w:hAnsi="Times New Roman" w:cs="Times New Roman"/>
                <w:sz w:val="24"/>
              </w:rPr>
              <w:t>ая иерархия плановых документов не выстроена, при этом в системе планирования наряду с законодательно утвержденными документами</w:t>
            </w:r>
            <w:r w:rsidR="00776A8A">
              <w:rPr>
                <w:rFonts w:ascii="Times New Roman" w:hAnsi="Times New Roman" w:cs="Times New Roman"/>
                <w:sz w:val="24"/>
              </w:rPr>
              <w:t xml:space="preserve"> для регионов предусматривается</w:t>
            </w:r>
            <w:r w:rsidR="00415CF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76A8A">
              <w:rPr>
                <w:rFonts w:ascii="Times New Roman" w:hAnsi="Times New Roman" w:cs="Times New Roman"/>
                <w:sz w:val="24"/>
              </w:rPr>
              <w:t>необходимость утверждения</w:t>
            </w:r>
            <w:r w:rsidR="00415CF5">
              <w:rPr>
                <w:rFonts w:ascii="Times New Roman" w:hAnsi="Times New Roman" w:cs="Times New Roman"/>
                <w:sz w:val="24"/>
              </w:rPr>
              <w:t xml:space="preserve"> ины</w:t>
            </w:r>
            <w:r w:rsidR="00776A8A">
              <w:rPr>
                <w:rFonts w:ascii="Times New Roman" w:hAnsi="Times New Roman" w:cs="Times New Roman"/>
                <w:sz w:val="24"/>
              </w:rPr>
              <w:t>х</w:t>
            </w:r>
            <w:r w:rsidR="00415CF5">
              <w:rPr>
                <w:rFonts w:ascii="Times New Roman" w:hAnsi="Times New Roman" w:cs="Times New Roman"/>
                <w:sz w:val="24"/>
              </w:rPr>
              <w:t xml:space="preserve"> документ</w:t>
            </w:r>
            <w:r w:rsidR="00776A8A">
              <w:rPr>
                <w:rFonts w:ascii="Times New Roman" w:hAnsi="Times New Roman" w:cs="Times New Roman"/>
                <w:sz w:val="24"/>
              </w:rPr>
              <w:t>ов</w:t>
            </w:r>
            <w:r w:rsidR="00415CF5">
              <w:rPr>
                <w:rFonts w:ascii="Times New Roman" w:hAnsi="Times New Roman" w:cs="Times New Roman"/>
                <w:sz w:val="24"/>
              </w:rPr>
              <w:t xml:space="preserve">, статус которых </w:t>
            </w:r>
            <w:r w:rsidR="00776A8A">
              <w:rPr>
                <w:rFonts w:ascii="Times New Roman" w:hAnsi="Times New Roman" w:cs="Times New Roman"/>
                <w:sz w:val="24"/>
              </w:rPr>
              <w:br/>
            </w:r>
            <w:r w:rsidR="00415CF5">
              <w:rPr>
                <w:rFonts w:ascii="Times New Roman" w:hAnsi="Times New Roman" w:cs="Times New Roman"/>
                <w:sz w:val="24"/>
              </w:rPr>
              <w:t>не определен</w:t>
            </w:r>
            <w:r w:rsidR="00776A8A">
              <w:rPr>
                <w:rStyle w:val="a6"/>
                <w:rFonts w:ascii="Times New Roman" w:hAnsi="Times New Roman" w:cs="Times New Roman"/>
                <w:sz w:val="24"/>
              </w:rPr>
              <w:footnoteReference w:id="2"/>
            </w:r>
            <w:r w:rsidR="00776A8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103" w:type="dxa"/>
          </w:tcPr>
          <w:p w14:paraId="56DD58D8" w14:textId="77777777" w:rsidR="00524339" w:rsidRPr="00524339" w:rsidRDefault="00EA6EA5" w:rsidP="00560F7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Перечень рекомендаций по</w:t>
            </w:r>
            <w:r w:rsidR="00524339" w:rsidRPr="00524339">
              <w:rPr>
                <w:rFonts w:ascii="Times New Roman" w:hAnsi="Times New Roman" w:cs="Times New Roman"/>
                <w:sz w:val="24"/>
              </w:rPr>
              <w:t>:</w:t>
            </w:r>
          </w:p>
          <w:p w14:paraId="04A6297E" w14:textId="77777777" w:rsidR="00524339" w:rsidRDefault="00EA6EA5" w:rsidP="0052433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устранению причин и условий дес</w:t>
            </w:r>
            <w:r w:rsidRPr="00EA6EA5">
              <w:rPr>
                <w:rFonts w:ascii="Times New Roman" w:hAnsi="Times New Roman" w:cs="Times New Roman"/>
                <w:sz w:val="24"/>
              </w:rPr>
              <w:t>инхронизаци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EA6EA5">
              <w:rPr>
                <w:rFonts w:ascii="Times New Roman" w:hAnsi="Times New Roman" w:cs="Times New Roman"/>
                <w:sz w:val="24"/>
              </w:rPr>
              <w:t xml:space="preserve"> документов территориального планирования и градостроительного зонирования, схем водоснабжения муниципальных образований</w:t>
            </w:r>
            <w:r w:rsidR="00560F75">
              <w:rPr>
                <w:rFonts w:ascii="Times New Roman" w:hAnsi="Times New Roman" w:cs="Times New Roman"/>
                <w:sz w:val="24"/>
              </w:rPr>
              <w:t xml:space="preserve">, в том числе в части изменения </w:t>
            </w:r>
            <w:r w:rsidR="00560F75" w:rsidRPr="00560F75">
              <w:rPr>
                <w:rFonts w:ascii="Times New Roman" w:hAnsi="Times New Roman" w:cs="Times New Roman"/>
                <w:sz w:val="24"/>
              </w:rPr>
              <w:t xml:space="preserve">Правил разработки и утверждения схем водоснабжения </w:t>
            </w:r>
            <w:r w:rsidR="00560F75">
              <w:rPr>
                <w:rFonts w:ascii="Times New Roman" w:hAnsi="Times New Roman" w:cs="Times New Roman"/>
                <w:sz w:val="24"/>
              </w:rPr>
              <w:t>и водоотведения</w:t>
            </w:r>
            <w:r w:rsidR="00560F75" w:rsidRPr="00560F75">
              <w:rPr>
                <w:rFonts w:ascii="Times New Roman" w:hAnsi="Times New Roman" w:cs="Times New Roman"/>
                <w:sz w:val="24"/>
              </w:rPr>
              <w:t>, Требовани</w:t>
            </w:r>
            <w:r w:rsidR="00560F75">
              <w:rPr>
                <w:rFonts w:ascii="Times New Roman" w:hAnsi="Times New Roman" w:cs="Times New Roman"/>
                <w:sz w:val="24"/>
              </w:rPr>
              <w:t>й</w:t>
            </w:r>
            <w:r w:rsidR="00560F75" w:rsidRPr="00560F75">
              <w:rPr>
                <w:rFonts w:ascii="Times New Roman" w:hAnsi="Times New Roman" w:cs="Times New Roman"/>
                <w:sz w:val="24"/>
              </w:rPr>
              <w:t xml:space="preserve"> к содержанию схем водоснабжения </w:t>
            </w:r>
            <w:r w:rsidR="00560F75">
              <w:rPr>
                <w:rFonts w:ascii="Times New Roman" w:hAnsi="Times New Roman" w:cs="Times New Roman"/>
                <w:sz w:val="24"/>
              </w:rPr>
              <w:t>и водоотведения</w:t>
            </w:r>
            <w:r w:rsidR="00560F75">
              <w:rPr>
                <w:rStyle w:val="a6"/>
                <w:rFonts w:ascii="Times New Roman" w:hAnsi="Times New Roman" w:cs="Times New Roman"/>
                <w:sz w:val="24"/>
              </w:rPr>
              <w:footnoteReference w:id="3"/>
            </w:r>
            <w:r w:rsidR="00524339">
              <w:rPr>
                <w:rFonts w:ascii="Times New Roman" w:hAnsi="Times New Roman" w:cs="Times New Roman"/>
                <w:sz w:val="24"/>
              </w:rPr>
              <w:t>;</w:t>
            </w:r>
          </w:p>
          <w:p w14:paraId="75928423" w14:textId="77777777" w:rsidR="00560F75" w:rsidRPr="00560F75" w:rsidRDefault="0037527A" w:rsidP="0037527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37527A">
              <w:rPr>
                <w:rFonts w:ascii="Times New Roman" w:hAnsi="Times New Roman" w:cs="Times New Roman"/>
                <w:sz w:val="24"/>
              </w:rPr>
              <w:t>механизм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37527A">
              <w:rPr>
                <w:rFonts w:ascii="Times New Roman" w:hAnsi="Times New Roman" w:cs="Times New Roman"/>
                <w:sz w:val="24"/>
              </w:rPr>
              <w:t xml:space="preserve"> комплексного долгосрочного планирования,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взаимо</w:t>
            </w:r>
            <w:r w:rsidRPr="0037527A">
              <w:rPr>
                <w:rFonts w:ascii="Times New Roman" w:hAnsi="Times New Roman" w:cs="Times New Roman"/>
                <w:sz w:val="24"/>
              </w:rPr>
              <w:t>увязывающего</w:t>
            </w:r>
            <w:proofErr w:type="spellEnd"/>
            <w:r w:rsidRPr="0037527A">
              <w:rPr>
                <w:rFonts w:ascii="Times New Roman" w:hAnsi="Times New Roman" w:cs="Times New Roman"/>
                <w:sz w:val="24"/>
              </w:rPr>
              <w:t xml:space="preserve"> планы развития городов, </w:t>
            </w:r>
            <w:r>
              <w:rPr>
                <w:rFonts w:ascii="Times New Roman" w:hAnsi="Times New Roman" w:cs="Times New Roman"/>
                <w:sz w:val="24"/>
              </w:rPr>
              <w:t xml:space="preserve">связанных </w:t>
            </w:r>
            <w:r w:rsidRPr="0037527A">
              <w:rPr>
                <w:rFonts w:ascii="Times New Roman" w:hAnsi="Times New Roman" w:cs="Times New Roman"/>
                <w:sz w:val="24"/>
              </w:rPr>
              <w:t>коммунальных систем и принимаемые инвестиционные и ценовые (тарифные) решения</w:t>
            </w:r>
            <w:r>
              <w:rPr>
                <w:rFonts w:ascii="Times New Roman" w:hAnsi="Times New Roman" w:cs="Times New Roman"/>
                <w:sz w:val="24"/>
              </w:rPr>
              <w:t xml:space="preserve">, а также </w:t>
            </w:r>
            <w:r w:rsidR="00524339">
              <w:rPr>
                <w:rFonts w:ascii="Times New Roman" w:hAnsi="Times New Roman" w:cs="Times New Roman"/>
                <w:sz w:val="24"/>
              </w:rPr>
              <w:t>оптимизации количества плановых документов в сфере водоснабжения</w:t>
            </w:r>
            <w:r>
              <w:rPr>
                <w:rFonts w:ascii="Times New Roman" w:hAnsi="Times New Roman" w:cs="Times New Roman"/>
                <w:sz w:val="24"/>
              </w:rPr>
              <w:t xml:space="preserve"> (при необходимости)</w:t>
            </w:r>
            <w:r w:rsidR="00524339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9E4F29" w:rsidRPr="00EA6EA5" w14:paraId="4F69CC0A" w14:textId="77777777" w:rsidTr="006748D1">
        <w:trPr>
          <w:trHeight w:val="277"/>
        </w:trPr>
        <w:tc>
          <w:tcPr>
            <w:tcW w:w="616" w:type="dxa"/>
          </w:tcPr>
          <w:p w14:paraId="1C2662D8" w14:textId="77777777" w:rsidR="009E4F29" w:rsidRPr="00EA6EA5" w:rsidRDefault="00EA6EA5" w:rsidP="00EA6EA5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7102" w:type="dxa"/>
          </w:tcPr>
          <w:p w14:paraId="07AAB95C" w14:textId="77777777" w:rsidR="00B80714" w:rsidRDefault="00415CF5" w:rsidP="00B8071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Низкое </w:t>
            </w:r>
            <w:r w:rsidRPr="00415CF5">
              <w:rPr>
                <w:rFonts w:ascii="Times New Roman" w:hAnsi="Times New Roman" w:cs="Times New Roman"/>
                <w:sz w:val="24"/>
              </w:rPr>
              <w:t>качеств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415CF5">
              <w:rPr>
                <w:rFonts w:ascii="Times New Roman" w:hAnsi="Times New Roman" w:cs="Times New Roman"/>
                <w:sz w:val="24"/>
              </w:rPr>
              <w:t xml:space="preserve"> разработки схем водоснабжения в части </w:t>
            </w:r>
            <w:r w:rsidR="00B80714">
              <w:rPr>
                <w:rFonts w:ascii="Times New Roman" w:hAnsi="Times New Roman" w:cs="Times New Roman"/>
                <w:sz w:val="24"/>
              </w:rPr>
              <w:br/>
            </w:r>
            <w:r w:rsidRPr="00415CF5">
              <w:rPr>
                <w:rFonts w:ascii="Times New Roman" w:hAnsi="Times New Roman" w:cs="Times New Roman"/>
                <w:sz w:val="24"/>
              </w:rPr>
              <w:t xml:space="preserve">их соответствия требованиям действующего законодательства </w:t>
            </w:r>
            <w:r w:rsidRPr="00415CF5">
              <w:rPr>
                <w:rFonts w:ascii="Times New Roman" w:hAnsi="Times New Roman" w:cs="Times New Roman"/>
                <w:sz w:val="24"/>
              </w:rPr>
              <w:lastRenderedPageBreak/>
              <w:t>Российской Федерации</w:t>
            </w:r>
            <w:r w:rsidR="00B80714">
              <w:rPr>
                <w:rFonts w:ascii="Times New Roman" w:hAnsi="Times New Roman" w:cs="Times New Roman"/>
                <w:sz w:val="24"/>
              </w:rPr>
              <w:t>, специфике и прогнозам развития</w:t>
            </w:r>
            <w:r w:rsidR="00B80714">
              <w:rPr>
                <w:rFonts w:ascii="Times New Roman" w:hAnsi="Times New Roman" w:cs="Times New Roman"/>
                <w:sz w:val="24"/>
              </w:rPr>
              <w:br/>
              <w:t xml:space="preserve">соответствующих территорий. </w:t>
            </w:r>
          </w:p>
          <w:p w14:paraId="3B95BD70" w14:textId="77777777" w:rsidR="00B80714" w:rsidRDefault="00B80714" w:rsidP="0097402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B80714">
              <w:rPr>
                <w:rFonts w:ascii="Times New Roman" w:hAnsi="Times New Roman" w:cs="Times New Roman"/>
                <w:sz w:val="24"/>
              </w:rPr>
              <w:t>ктуализаци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B80714">
              <w:rPr>
                <w:rFonts w:ascii="Times New Roman" w:hAnsi="Times New Roman" w:cs="Times New Roman"/>
                <w:sz w:val="24"/>
              </w:rPr>
              <w:t xml:space="preserve"> схемы водоснабжения </w:t>
            </w:r>
            <w:r>
              <w:rPr>
                <w:rFonts w:ascii="Times New Roman" w:hAnsi="Times New Roman" w:cs="Times New Roman"/>
                <w:sz w:val="24"/>
              </w:rPr>
              <w:t>предполагает применени</w:t>
            </w:r>
            <w:r w:rsidR="0097402D">
              <w:rPr>
                <w:rFonts w:ascii="Times New Roman" w:hAnsi="Times New Roman" w:cs="Times New Roman"/>
                <w:sz w:val="24"/>
              </w:rPr>
              <w:t>е</w:t>
            </w:r>
            <w:r w:rsidRPr="00B80714">
              <w:rPr>
                <w:rFonts w:ascii="Times New Roman" w:hAnsi="Times New Roman" w:cs="Times New Roman"/>
                <w:sz w:val="24"/>
              </w:rPr>
              <w:t xml:space="preserve"> современны</w:t>
            </w:r>
            <w:r>
              <w:rPr>
                <w:rFonts w:ascii="Times New Roman" w:hAnsi="Times New Roman" w:cs="Times New Roman"/>
                <w:sz w:val="24"/>
              </w:rPr>
              <w:t>х</w:t>
            </w:r>
            <w:r w:rsidRPr="00B80714">
              <w:rPr>
                <w:rFonts w:ascii="Times New Roman" w:hAnsi="Times New Roman" w:cs="Times New Roman"/>
                <w:sz w:val="24"/>
              </w:rPr>
              <w:t xml:space="preserve"> метод</w:t>
            </w:r>
            <w:r>
              <w:rPr>
                <w:rFonts w:ascii="Times New Roman" w:hAnsi="Times New Roman" w:cs="Times New Roman"/>
                <w:sz w:val="24"/>
              </w:rPr>
              <w:t>ов</w:t>
            </w:r>
            <w:r w:rsidRPr="00B80714">
              <w:rPr>
                <w:rFonts w:ascii="Times New Roman" w:hAnsi="Times New Roman" w:cs="Times New Roman"/>
                <w:sz w:val="24"/>
              </w:rPr>
              <w:t xml:space="preserve"> и технологи</w:t>
            </w:r>
            <w:r w:rsidR="0097402D">
              <w:rPr>
                <w:rFonts w:ascii="Times New Roman" w:hAnsi="Times New Roman" w:cs="Times New Roman"/>
                <w:sz w:val="24"/>
              </w:rPr>
              <w:t>й</w:t>
            </w:r>
            <w:r w:rsidRPr="00B80714">
              <w:rPr>
                <w:rFonts w:ascii="Times New Roman" w:hAnsi="Times New Roman" w:cs="Times New Roman"/>
                <w:sz w:val="24"/>
              </w:rPr>
              <w:t>, а также пров</w:t>
            </w:r>
            <w:r>
              <w:rPr>
                <w:rFonts w:ascii="Times New Roman" w:hAnsi="Times New Roman" w:cs="Times New Roman"/>
                <w:sz w:val="24"/>
              </w:rPr>
              <w:t>едение</w:t>
            </w:r>
            <w:r w:rsidRPr="00B80714">
              <w:rPr>
                <w:rFonts w:ascii="Times New Roman" w:hAnsi="Times New Roman" w:cs="Times New Roman"/>
                <w:sz w:val="24"/>
              </w:rPr>
              <w:t xml:space="preserve"> комплексн</w:t>
            </w:r>
            <w:r>
              <w:rPr>
                <w:rFonts w:ascii="Times New Roman" w:hAnsi="Times New Roman" w:cs="Times New Roman"/>
                <w:sz w:val="24"/>
              </w:rPr>
              <w:t>ых</w:t>
            </w:r>
            <w:r w:rsidRPr="00B80714">
              <w:rPr>
                <w:rFonts w:ascii="Times New Roman" w:hAnsi="Times New Roman" w:cs="Times New Roman"/>
                <w:sz w:val="24"/>
              </w:rPr>
              <w:t xml:space="preserve"> исследовани</w:t>
            </w:r>
            <w:r>
              <w:rPr>
                <w:rFonts w:ascii="Times New Roman" w:hAnsi="Times New Roman" w:cs="Times New Roman"/>
                <w:sz w:val="24"/>
              </w:rPr>
              <w:t>й</w:t>
            </w:r>
            <w:r w:rsidRPr="00B80714">
              <w:rPr>
                <w:rFonts w:ascii="Times New Roman" w:hAnsi="Times New Roman" w:cs="Times New Roman"/>
                <w:sz w:val="24"/>
              </w:rPr>
              <w:t xml:space="preserve"> и оценку состояния системы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br/>
              <w:t>что не согласуется с реальными финансовыми возможностями</w:t>
            </w:r>
            <w:r>
              <w:rPr>
                <w:rFonts w:ascii="Times New Roman" w:hAnsi="Times New Roman" w:cs="Times New Roman"/>
                <w:sz w:val="24"/>
              </w:rPr>
              <w:br/>
              <w:t>большинства муниципальных образований.</w:t>
            </w:r>
          </w:p>
          <w:p w14:paraId="7A91424F" w14:textId="77777777" w:rsidR="00FA4100" w:rsidRPr="00E57035" w:rsidRDefault="00FA4100" w:rsidP="00FA410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Послужит ли </w:t>
            </w:r>
            <w:r w:rsidRPr="00FA4100">
              <w:rPr>
                <w:rFonts w:ascii="Times New Roman" w:hAnsi="Times New Roman" w:cs="Times New Roman"/>
                <w:sz w:val="24"/>
              </w:rPr>
              <w:t>требовани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FA4100">
              <w:rPr>
                <w:rFonts w:ascii="Times New Roman" w:hAnsi="Times New Roman" w:cs="Times New Roman"/>
                <w:sz w:val="24"/>
              </w:rPr>
              <w:t xml:space="preserve"> о ежегодной актуализации схем водоснабжения</w:t>
            </w:r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r w:rsidRPr="00FA4100">
              <w:rPr>
                <w:rFonts w:ascii="Times New Roman" w:hAnsi="Times New Roman" w:cs="Times New Roman"/>
                <w:sz w:val="24"/>
              </w:rPr>
              <w:t>передач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FA4100">
              <w:rPr>
                <w:rFonts w:ascii="Times New Roman" w:hAnsi="Times New Roman" w:cs="Times New Roman"/>
                <w:sz w:val="24"/>
              </w:rPr>
              <w:t xml:space="preserve"> полномочий по их утверждению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FA4100">
              <w:rPr>
                <w:rFonts w:ascii="Times New Roman" w:hAnsi="Times New Roman" w:cs="Times New Roman"/>
                <w:sz w:val="24"/>
              </w:rPr>
              <w:t>на уровень субъекта Российской Федерации</w:t>
            </w:r>
            <w:r>
              <w:rPr>
                <w:rFonts w:ascii="Times New Roman" w:hAnsi="Times New Roman" w:cs="Times New Roman"/>
                <w:sz w:val="24"/>
              </w:rPr>
              <w:t xml:space="preserve"> повышению качества</w:t>
            </w:r>
            <w:r>
              <w:rPr>
                <w:rFonts w:ascii="Times New Roman" w:hAnsi="Times New Roman" w:cs="Times New Roman"/>
                <w:sz w:val="24"/>
              </w:rPr>
              <w:br/>
              <w:t>таких схем</w:t>
            </w:r>
            <w:r w:rsidRPr="00E57035">
              <w:rPr>
                <w:rFonts w:ascii="Times New Roman" w:hAnsi="Times New Roman" w:cs="Times New Roman"/>
                <w:sz w:val="24"/>
              </w:rPr>
              <w:t>?</w:t>
            </w:r>
          </w:p>
          <w:p w14:paraId="31A9BBA0" w14:textId="77777777" w:rsidR="00C60E4D" w:rsidRPr="00C60E4D" w:rsidRDefault="00C60E4D" w:rsidP="00D277D3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C60E4D">
              <w:rPr>
                <w:rFonts w:ascii="Times New Roman" w:hAnsi="Times New Roman" w:cs="Times New Roman"/>
                <w:i/>
                <w:sz w:val="24"/>
              </w:rPr>
              <w:t>Вопросы:</w:t>
            </w:r>
          </w:p>
          <w:p w14:paraId="578FA464" w14:textId="77777777" w:rsidR="00C60E4D" w:rsidRDefault="00C60E4D" w:rsidP="00D277D3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C60E4D">
              <w:rPr>
                <w:rFonts w:ascii="Times New Roman" w:hAnsi="Times New Roman" w:cs="Times New Roman"/>
                <w:i/>
                <w:sz w:val="24"/>
              </w:rPr>
              <w:t>Существует ли унифицированная методика по техническому обследова</w:t>
            </w:r>
            <w:r>
              <w:rPr>
                <w:rFonts w:ascii="Times New Roman" w:hAnsi="Times New Roman" w:cs="Times New Roman"/>
                <w:i/>
                <w:sz w:val="24"/>
              </w:rPr>
              <w:t>нию коммунальной инфраструктуры?</w:t>
            </w:r>
          </w:p>
          <w:p w14:paraId="3CA2842B" w14:textId="77777777" w:rsidR="00C675AF" w:rsidRDefault="00C675AF" w:rsidP="00D277D3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Проводится ли инвентаризация</w:t>
            </w:r>
            <w:r w:rsidRPr="00C675AF">
              <w:rPr>
                <w:rFonts w:ascii="Times New Roman" w:hAnsi="Times New Roman" w:cs="Times New Roman"/>
                <w:i/>
                <w:sz w:val="24"/>
              </w:rPr>
              <w:t xml:space="preserve"> и формирование перечня </w:t>
            </w:r>
            <w:r>
              <w:rPr>
                <w:rFonts w:ascii="Times New Roman" w:hAnsi="Times New Roman" w:cs="Times New Roman"/>
                <w:i/>
                <w:sz w:val="24"/>
              </w:rPr>
              <w:t>всех видов объектов водоснабжения</w:t>
            </w:r>
            <w:r w:rsidRPr="00C675AF">
              <w:rPr>
                <w:rFonts w:ascii="Times New Roman" w:hAnsi="Times New Roman" w:cs="Times New Roman"/>
                <w:i/>
                <w:sz w:val="24"/>
              </w:rPr>
              <w:t xml:space="preserve"> с включением в государственные программы субъектов и муниципальных образований финансирования работ по </w:t>
            </w:r>
            <w:r w:rsidR="003D5F0A">
              <w:rPr>
                <w:rFonts w:ascii="Times New Roman" w:hAnsi="Times New Roman" w:cs="Times New Roman"/>
                <w:i/>
                <w:sz w:val="24"/>
              </w:rPr>
              <w:t>их реконструкции (модернизации)</w:t>
            </w:r>
            <w:r w:rsidRPr="00C675AF">
              <w:rPr>
                <w:rFonts w:ascii="Times New Roman" w:hAnsi="Times New Roman" w:cs="Times New Roman"/>
                <w:i/>
                <w:sz w:val="24"/>
              </w:rPr>
              <w:t xml:space="preserve"> с целью прозрачного ведения учета </w:t>
            </w:r>
            <w:r w:rsidR="003D5F0A">
              <w:rPr>
                <w:rFonts w:ascii="Times New Roman" w:hAnsi="Times New Roman" w:cs="Times New Roman"/>
                <w:i/>
                <w:sz w:val="24"/>
              </w:rPr>
              <w:t>объектов питьевого водоснабжения и водоподготовки?</w:t>
            </w:r>
          </w:p>
          <w:p w14:paraId="41B5386B" w14:textId="77777777" w:rsidR="00C60E4D" w:rsidRPr="00C60E4D" w:rsidRDefault="00C60E4D" w:rsidP="00D277D3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C60E4D">
              <w:rPr>
                <w:rFonts w:ascii="Times New Roman" w:hAnsi="Times New Roman" w:cs="Times New Roman"/>
                <w:i/>
                <w:sz w:val="24"/>
              </w:rPr>
              <w:t>Много ли случаев, когда схемы водоснабжения создаются испо</w:t>
            </w:r>
            <w:r w:rsidR="00D277D3">
              <w:rPr>
                <w:rFonts w:ascii="Times New Roman" w:hAnsi="Times New Roman" w:cs="Times New Roman"/>
                <w:i/>
                <w:sz w:val="24"/>
              </w:rPr>
              <w:t>лнителями «не выезжая на место»?</w:t>
            </w:r>
          </w:p>
        </w:tc>
        <w:tc>
          <w:tcPr>
            <w:tcW w:w="7103" w:type="dxa"/>
          </w:tcPr>
          <w:p w14:paraId="60422FB2" w14:textId="77777777" w:rsidR="009E4F29" w:rsidRDefault="00524339" w:rsidP="00EA6EA5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524339">
              <w:rPr>
                <w:rFonts w:ascii="Times New Roman" w:hAnsi="Times New Roman" w:cs="Times New Roman"/>
                <w:sz w:val="24"/>
              </w:rPr>
              <w:lastRenderedPageBreak/>
              <w:t>Перечень рекомендаций по:</w:t>
            </w:r>
          </w:p>
          <w:p w14:paraId="662C9CCC" w14:textId="77777777" w:rsidR="00524339" w:rsidRDefault="00524339" w:rsidP="00EA6EA5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модификции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бизнес-процессов </w:t>
            </w:r>
            <w:r w:rsidRPr="00524339">
              <w:rPr>
                <w:rFonts w:ascii="Times New Roman" w:hAnsi="Times New Roman" w:cs="Times New Roman"/>
                <w:sz w:val="24"/>
              </w:rPr>
              <w:t>разработки схем водоснабжения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588835D8" w14:textId="77777777" w:rsidR="00524339" w:rsidRDefault="00B2143D" w:rsidP="00B2143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требования</w:t>
            </w:r>
            <w:r w:rsidR="00524339">
              <w:rPr>
                <w:rFonts w:ascii="Times New Roman" w:hAnsi="Times New Roman" w:cs="Times New Roman"/>
                <w:sz w:val="24"/>
              </w:rPr>
              <w:t xml:space="preserve"> к содержанию</w:t>
            </w:r>
            <w:r w:rsidR="00524339" w:rsidRPr="00524339">
              <w:rPr>
                <w:rFonts w:ascii="Times New Roman" w:hAnsi="Times New Roman" w:cs="Times New Roman"/>
                <w:sz w:val="24"/>
              </w:rPr>
              <w:t xml:space="preserve"> схем водоснабжения</w:t>
            </w:r>
            <w:r>
              <w:rPr>
                <w:rFonts w:ascii="Times New Roman" w:hAnsi="Times New Roman" w:cs="Times New Roman"/>
                <w:sz w:val="24"/>
              </w:rPr>
              <w:t xml:space="preserve">, потенциал дифференцированных требований к схемам водоснабжения </w:t>
            </w:r>
            <w:r>
              <w:rPr>
                <w:rFonts w:ascii="Times New Roman" w:hAnsi="Times New Roman" w:cs="Times New Roman"/>
                <w:sz w:val="24"/>
              </w:rPr>
              <w:br/>
              <w:t>с учетом специфики соответствующих территорий;</w:t>
            </w:r>
          </w:p>
          <w:p w14:paraId="7C868358" w14:textId="77777777" w:rsidR="00B2143D" w:rsidRPr="00EA6EA5" w:rsidRDefault="00B2143D" w:rsidP="00B2143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созданию правовых оснований объединения нескольких схем водоснабжения инженерно-связанных территорий</w:t>
            </w:r>
          </w:p>
        </w:tc>
      </w:tr>
      <w:tr w:rsidR="00EA6EA5" w:rsidRPr="00EA6EA5" w14:paraId="330F002B" w14:textId="77777777" w:rsidTr="006748D1">
        <w:trPr>
          <w:trHeight w:val="277"/>
        </w:trPr>
        <w:tc>
          <w:tcPr>
            <w:tcW w:w="616" w:type="dxa"/>
          </w:tcPr>
          <w:p w14:paraId="28C58C40" w14:textId="77777777" w:rsidR="00EA6EA5" w:rsidRDefault="00EA6EA5" w:rsidP="00EA6EA5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7102" w:type="dxa"/>
          </w:tcPr>
          <w:p w14:paraId="3DA24D50" w14:textId="77777777" w:rsidR="00EA6EA5" w:rsidRDefault="0097402D" w:rsidP="00B2143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Текущий формат разработки и реализации схем водоснабжения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не отвечает современным требованиям. Вместе с тем для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ц</w:t>
            </w:r>
            <w:r w:rsidR="00B80714">
              <w:rPr>
                <w:rFonts w:ascii="Times New Roman" w:hAnsi="Times New Roman" w:cs="Times New Roman"/>
                <w:sz w:val="24"/>
              </w:rPr>
              <w:t>ифровизаци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proofErr w:type="spellEnd"/>
            <w:r w:rsidR="00B80714">
              <w:rPr>
                <w:rFonts w:ascii="Times New Roman" w:hAnsi="Times New Roman" w:cs="Times New Roman"/>
                <w:sz w:val="24"/>
              </w:rPr>
              <w:t xml:space="preserve"> схем водоснабжения</w:t>
            </w:r>
            <w:r>
              <w:rPr>
                <w:rFonts w:ascii="Times New Roman" w:hAnsi="Times New Roman" w:cs="Times New Roman"/>
                <w:sz w:val="24"/>
              </w:rPr>
              <w:t xml:space="preserve"> существует ряд ограничений. Возможна ли централизация планирования всех взаимосвязанных региональных </w:t>
            </w:r>
            <w:r w:rsidRPr="0097402D">
              <w:rPr>
                <w:rFonts w:ascii="Times New Roman" w:hAnsi="Times New Roman" w:cs="Times New Roman"/>
                <w:sz w:val="24"/>
              </w:rPr>
              <w:t>коммунальных систем, инвестиционных и ценовых решений</w:t>
            </w:r>
            <w:r>
              <w:rPr>
                <w:rFonts w:ascii="Times New Roman" w:hAnsi="Times New Roman" w:cs="Times New Roman"/>
                <w:sz w:val="24"/>
              </w:rPr>
              <w:t xml:space="preserve"> на базе единой цифровой</w:t>
            </w:r>
            <w:r w:rsidR="00524339">
              <w:rPr>
                <w:rFonts w:ascii="Times New Roman" w:hAnsi="Times New Roman" w:cs="Times New Roman"/>
                <w:sz w:val="24"/>
              </w:rPr>
              <w:t xml:space="preserve"> системы, включающей </w:t>
            </w:r>
            <w:r w:rsidR="00524339">
              <w:rPr>
                <w:rFonts w:ascii="Times New Roman" w:hAnsi="Times New Roman" w:cs="Times New Roman"/>
                <w:sz w:val="24"/>
              </w:rPr>
              <w:br/>
              <w:t>библиотеки типовых решений для городов и сельских территорий</w:t>
            </w:r>
            <w:r w:rsidR="00B2143D" w:rsidRPr="00B2143D">
              <w:rPr>
                <w:rFonts w:ascii="Times New Roman" w:hAnsi="Times New Roman" w:cs="Times New Roman"/>
                <w:sz w:val="24"/>
              </w:rPr>
              <w:t>?</w:t>
            </w:r>
          </w:p>
          <w:p w14:paraId="167CDCA4" w14:textId="77777777" w:rsidR="00C60E4D" w:rsidRPr="00C60E4D" w:rsidRDefault="00C60E4D" w:rsidP="00D277D3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C60E4D">
              <w:rPr>
                <w:rFonts w:ascii="Times New Roman" w:hAnsi="Times New Roman" w:cs="Times New Roman"/>
                <w:i/>
                <w:sz w:val="24"/>
              </w:rPr>
              <w:t>Вопросы:</w:t>
            </w:r>
          </w:p>
          <w:p w14:paraId="4F294C9B" w14:textId="77777777" w:rsidR="00C60E4D" w:rsidRPr="00C60E4D" w:rsidRDefault="00C60E4D" w:rsidP="00D277D3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C60E4D"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Нужно ли осуществить </w:t>
            </w:r>
            <w:proofErr w:type="spellStart"/>
            <w:r w:rsidRPr="00C60E4D">
              <w:rPr>
                <w:rFonts w:ascii="Times New Roman" w:hAnsi="Times New Roman" w:cs="Times New Roman"/>
                <w:i/>
                <w:sz w:val="24"/>
              </w:rPr>
              <w:t>цифровизацию</w:t>
            </w:r>
            <w:proofErr w:type="spellEnd"/>
            <w:r w:rsidRPr="00C60E4D">
              <w:rPr>
                <w:rFonts w:ascii="Times New Roman" w:hAnsi="Times New Roman" w:cs="Times New Roman"/>
                <w:i/>
                <w:sz w:val="24"/>
              </w:rPr>
              <w:t xml:space="preserve"> схем водоснабжения? Улучшит ли это эффективность работы сектора ЖКХ?</w:t>
            </w:r>
          </w:p>
          <w:p w14:paraId="7E6CA5A7" w14:textId="77777777" w:rsidR="00C60E4D" w:rsidRPr="00B2143D" w:rsidRDefault="00C60E4D" w:rsidP="00D277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60E4D">
              <w:rPr>
                <w:rFonts w:ascii="Times New Roman" w:hAnsi="Times New Roman" w:cs="Times New Roman"/>
                <w:i/>
                <w:sz w:val="24"/>
              </w:rPr>
              <w:t>Сколько муниципальных образований уже подключено к сервису по формированию комплексных планов МКИ регионов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 w:rsidRPr="00C60E4D">
              <w:rPr>
                <w:rFonts w:ascii="Times New Roman" w:hAnsi="Times New Roman" w:cs="Times New Roman"/>
                <w:i/>
                <w:sz w:val="24"/>
              </w:rPr>
              <w:t>направлен</w:t>
            </w:r>
            <w:r>
              <w:rPr>
                <w:rFonts w:ascii="Times New Roman" w:hAnsi="Times New Roman" w:cs="Times New Roman"/>
                <w:i/>
                <w:sz w:val="24"/>
              </w:rPr>
              <w:t>ному</w:t>
            </w:r>
            <w:r w:rsidRPr="00C60E4D">
              <w:rPr>
                <w:rFonts w:ascii="Times New Roman" w:hAnsi="Times New Roman" w:cs="Times New Roman"/>
                <w:i/>
                <w:sz w:val="24"/>
              </w:rPr>
              <w:t xml:space="preserve"> на обеспечение </w:t>
            </w:r>
            <w:r>
              <w:rPr>
                <w:rFonts w:ascii="Times New Roman" w:hAnsi="Times New Roman" w:cs="Times New Roman"/>
                <w:i/>
                <w:sz w:val="24"/>
              </w:rPr>
              <w:t>планирования</w:t>
            </w:r>
            <w:r w:rsidRPr="00C60E4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мероприятий в сфере водоснабжения с финансированием и </w:t>
            </w:r>
            <w:r w:rsidRPr="00C60E4D">
              <w:rPr>
                <w:rFonts w:ascii="Times New Roman" w:hAnsi="Times New Roman" w:cs="Times New Roman"/>
                <w:i/>
                <w:sz w:val="24"/>
              </w:rPr>
              <w:t>запущен</w:t>
            </w:r>
            <w:r>
              <w:rPr>
                <w:rFonts w:ascii="Times New Roman" w:hAnsi="Times New Roman" w:cs="Times New Roman"/>
                <w:i/>
                <w:sz w:val="24"/>
              </w:rPr>
              <w:t>ного в работу в</w:t>
            </w:r>
            <w:r w:rsidRPr="00C60E4D">
              <w:rPr>
                <w:rFonts w:ascii="Times New Roman" w:hAnsi="Times New Roman" w:cs="Times New Roman"/>
                <w:i/>
                <w:sz w:val="24"/>
              </w:rPr>
              <w:t>начале 2023 года?</w:t>
            </w:r>
          </w:p>
        </w:tc>
        <w:tc>
          <w:tcPr>
            <w:tcW w:w="7103" w:type="dxa"/>
          </w:tcPr>
          <w:p w14:paraId="291C0595" w14:textId="77777777" w:rsidR="00EA6EA5" w:rsidRPr="00B2143D" w:rsidRDefault="00B2143D" w:rsidP="00B2143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Перечень рекомендаций по изменению законодательства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Российской Федерации в сфере водоснабжения в части обеспечения возможности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цифоровизации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процессов разработки</w:t>
            </w:r>
            <w:r>
              <w:rPr>
                <w:rFonts w:ascii="Times New Roman" w:hAnsi="Times New Roman" w:cs="Times New Roman"/>
                <w:sz w:val="24"/>
              </w:rPr>
              <w:br/>
              <w:t>и реализации схем водоснабжения, а также дифференцированных</w:t>
            </w:r>
            <w:r>
              <w:rPr>
                <w:rFonts w:ascii="Times New Roman" w:hAnsi="Times New Roman" w:cs="Times New Roman"/>
                <w:sz w:val="24"/>
              </w:rPr>
              <w:br/>
              <w:t>прав доступа к информации.</w:t>
            </w:r>
          </w:p>
        </w:tc>
      </w:tr>
    </w:tbl>
    <w:p w14:paraId="61863FB2" w14:textId="77777777" w:rsidR="006A2567" w:rsidRDefault="006A2567" w:rsidP="003D5F0A">
      <w:pPr>
        <w:rPr>
          <w:rFonts w:ascii="Times New Roman" w:hAnsi="Times New Roman" w:cs="Times New Roman"/>
          <w:b/>
          <w:sz w:val="28"/>
        </w:rPr>
      </w:pPr>
    </w:p>
    <w:p w14:paraId="764673D7" w14:textId="018BAB38" w:rsidR="00CB0038" w:rsidRDefault="00EA6EA5" w:rsidP="00B63027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EA6EA5">
        <w:rPr>
          <w:rFonts w:ascii="Times New Roman" w:hAnsi="Times New Roman" w:cs="Times New Roman"/>
          <w:b/>
          <w:sz w:val="28"/>
        </w:rPr>
        <w:t>Тема стратегической сессии</w:t>
      </w:r>
      <w:r>
        <w:rPr>
          <w:rFonts w:ascii="Times New Roman" w:hAnsi="Times New Roman" w:cs="Times New Roman"/>
          <w:b/>
          <w:sz w:val="28"/>
        </w:rPr>
        <w:t xml:space="preserve"> 2</w:t>
      </w:r>
      <w:r w:rsidRPr="00EA6EA5">
        <w:rPr>
          <w:rFonts w:ascii="Times New Roman" w:hAnsi="Times New Roman" w:cs="Times New Roman"/>
          <w:b/>
          <w:sz w:val="28"/>
        </w:rPr>
        <w:t>:</w:t>
      </w:r>
    </w:p>
    <w:p w14:paraId="07D6F9B1" w14:textId="77777777" w:rsidR="00EA6EA5" w:rsidRPr="003855DF" w:rsidRDefault="00EA6EA5" w:rsidP="00B2143D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3855DF">
        <w:rPr>
          <w:rFonts w:ascii="Times New Roman" w:hAnsi="Times New Roman" w:cs="Times New Roman"/>
          <w:b/>
          <w:color w:val="000000" w:themeColor="text1"/>
          <w:sz w:val="28"/>
        </w:rPr>
        <w:t>«</w:t>
      </w:r>
      <w:r w:rsidR="00CB0038" w:rsidRPr="003855DF">
        <w:rPr>
          <w:rFonts w:ascii="Times New Roman" w:hAnsi="Times New Roman" w:cs="Times New Roman"/>
          <w:b/>
          <w:color w:val="000000" w:themeColor="text1"/>
          <w:sz w:val="28"/>
        </w:rPr>
        <w:t>Модели</w:t>
      </w:r>
      <w:r w:rsidR="009E03EE" w:rsidRPr="003855DF">
        <w:rPr>
          <w:rFonts w:ascii="Times New Roman" w:hAnsi="Times New Roman" w:cs="Times New Roman"/>
          <w:b/>
          <w:color w:val="000000" w:themeColor="text1"/>
          <w:sz w:val="28"/>
        </w:rPr>
        <w:t xml:space="preserve"> управления сект</w:t>
      </w:r>
      <w:r w:rsidR="00CB0038" w:rsidRPr="003855DF">
        <w:rPr>
          <w:rFonts w:ascii="Times New Roman" w:hAnsi="Times New Roman" w:cs="Times New Roman"/>
          <w:b/>
          <w:color w:val="000000" w:themeColor="text1"/>
          <w:sz w:val="28"/>
        </w:rPr>
        <w:t>ором питьевого водоснабжения: распределение полномочий между уровнями власти, организационно-правовые</w:t>
      </w:r>
      <w:r w:rsidR="003A0C0F" w:rsidRPr="003855DF">
        <w:rPr>
          <w:rFonts w:ascii="Times New Roman" w:hAnsi="Times New Roman" w:cs="Times New Roman"/>
          <w:b/>
          <w:color w:val="000000" w:themeColor="text1"/>
          <w:sz w:val="28"/>
        </w:rPr>
        <w:t xml:space="preserve"> форм</w:t>
      </w:r>
      <w:r w:rsidR="009E03EE" w:rsidRPr="003855DF">
        <w:rPr>
          <w:rFonts w:ascii="Times New Roman" w:hAnsi="Times New Roman" w:cs="Times New Roman"/>
          <w:b/>
          <w:color w:val="000000" w:themeColor="text1"/>
          <w:sz w:val="28"/>
        </w:rPr>
        <w:t>ы</w:t>
      </w:r>
      <w:r w:rsidR="003A0C0F" w:rsidRPr="003855DF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9E03EE" w:rsidRPr="003855DF">
        <w:rPr>
          <w:rFonts w:ascii="Times New Roman" w:hAnsi="Times New Roman" w:cs="Times New Roman"/>
          <w:b/>
          <w:color w:val="000000" w:themeColor="text1"/>
          <w:sz w:val="28"/>
        </w:rPr>
        <w:t>предприятия</w:t>
      </w:r>
      <w:r w:rsidR="00CB0038" w:rsidRPr="003855DF">
        <w:rPr>
          <w:rFonts w:ascii="Times New Roman" w:hAnsi="Times New Roman" w:cs="Times New Roman"/>
          <w:b/>
          <w:color w:val="000000" w:themeColor="text1"/>
          <w:sz w:val="28"/>
        </w:rPr>
        <w:t>, арендные и концессионные соглашения</w:t>
      </w:r>
      <w:r w:rsidRPr="003855DF">
        <w:rPr>
          <w:rFonts w:ascii="Times New Roman" w:hAnsi="Times New Roman" w:cs="Times New Roman"/>
          <w:b/>
          <w:color w:val="000000" w:themeColor="text1"/>
          <w:sz w:val="28"/>
        </w:rPr>
        <w:t>»</w:t>
      </w:r>
    </w:p>
    <w:p w14:paraId="5D35B512" w14:textId="77777777" w:rsidR="00986EF3" w:rsidRPr="00986EF3" w:rsidRDefault="00986EF3" w:rsidP="00986EF3">
      <w:pPr>
        <w:jc w:val="right"/>
        <w:rPr>
          <w:rFonts w:ascii="Times New Roman" w:hAnsi="Times New Roman" w:cs="Times New Roman"/>
          <w:i/>
          <w:sz w:val="28"/>
        </w:rPr>
      </w:pPr>
      <w:r w:rsidRPr="00986EF3">
        <w:rPr>
          <w:rFonts w:ascii="Times New Roman" w:hAnsi="Times New Roman" w:cs="Times New Roman"/>
          <w:i/>
          <w:sz w:val="28"/>
        </w:rPr>
        <w:t>2 февраля (пятница)</w:t>
      </w:r>
    </w:p>
    <w:tbl>
      <w:tblPr>
        <w:tblStyle w:val="a3"/>
        <w:tblW w:w="14821" w:type="dxa"/>
        <w:tblLook w:val="04A0" w:firstRow="1" w:lastRow="0" w:firstColumn="1" w:lastColumn="0" w:noHBand="0" w:noVBand="1"/>
      </w:tblPr>
      <w:tblGrid>
        <w:gridCol w:w="616"/>
        <w:gridCol w:w="7102"/>
        <w:gridCol w:w="7103"/>
      </w:tblGrid>
      <w:tr w:rsidR="00EA6EA5" w:rsidRPr="00EA6EA5" w14:paraId="63A39B07" w14:textId="77777777" w:rsidTr="000A06B3">
        <w:trPr>
          <w:trHeight w:val="277"/>
        </w:trPr>
        <w:tc>
          <w:tcPr>
            <w:tcW w:w="616" w:type="dxa"/>
          </w:tcPr>
          <w:p w14:paraId="70704F19" w14:textId="77777777" w:rsidR="00EA6EA5" w:rsidRPr="00EA6EA5" w:rsidRDefault="00EA6EA5" w:rsidP="006748D1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7102" w:type="dxa"/>
          </w:tcPr>
          <w:p w14:paraId="1F9770F0" w14:textId="77777777" w:rsidR="00EA6EA5" w:rsidRPr="00EA6EA5" w:rsidRDefault="00EA6EA5" w:rsidP="006748D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EA6EA5">
              <w:rPr>
                <w:rFonts w:ascii="Times New Roman" w:hAnsi="Times New Roman" w:cs="Times New Roman"/>
                <w:sz w:val="24"/>
              </w:rPr>
              <w:t>Наименование проблемного вопроса</w:t>
            </w:r>
          </w:p>
        </w:tc>
        <w:tc>
          <w:tcPr>
            <w:tcW w:w="7103" w:type="dxa"/>
          </w:tcPr>
          <w:p w14:paraId="0FD46E99" w14:textId="77777777" w:rsidR="00EA6EA5" w:rsidRPr="00EA6EA5" w:rsidRDefault="00EA6EA5" w:rsidP="006748D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EA6EA5">
              <w:rPr>
                <w:rFonts w:ascii="Times New Roman" w:hAnsi="Times New Roman" w:cs="Times New Roman"/>
                <w:sz w:val="24"/>
              </w:rPr>
              <w:t>Ожидаемый результат</w:t>
            </w:r>
          </w:p>
        </w:tc>
      </w:tr>
      <w:tr w:rsidR="00E57035" w:rsidRPr="00EA6EA5" w14:paraId="7B56417F" w14:textId="77777777" w:rsidTr="000A06B3">
        <w:trPr>
          <w:trHeight w:val="277"/>
        </w:trPr>
        <w:tc>
          <w:tcPr>
            <w:tcW w:w="616" w:type="dxa"/>
          </w:tcPr>
          <w:p w14:paraId="167F4545" w14:textId="77777777" w:rsidR="00E57035" w:rsidRDefault="00E57035" w:rsidP="006748D1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7102" w:type="dxa"/>
          </w:tcPr>
          <w:p w14:paraId="2B9126DC" w14:textId="77777777" w:rsidR="00E57035" w:rsidRDefault="00C10CAB" w:rsidP="00C10CA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Выбранная </w:t>
            </w:r>
            <w:proofErr w:type="spellStart"/>
            <w:r w:rsidRPr="00E57035">
              <w:rPr>
                <w:rFonts w:ascii="Times New Roman" w:hAnsi="Times New Roman" w:cs="Times New Roman"/>
                <w:sz w:val="24"/>
              </w:rPr>
              <w:t>рес</w:t>
            </w:r>
            <w:r>
              <w:rPr>
                <w:rFonts w:ascii="Times New Roman" w:hAnsi="Times New Roman" w:cs="Times New Roman"/>
                <w:sz w:val="24"/>
              </w:rPr>
              <w:t>урсоснабжающей</w:t>
            </w:r>
            <w:proofErr w:type="spellEnd"/>
            <w:r w:rsidRPr="00E57035">
              <w:rPr>
                <w:rFonts w:ascii="Times New Roman" w:hAnsi="Times New Roman" w:cs="Times New Roman"/>
                <w:sz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</w:rPr>
              <w:t>рганизацией организационно-правовая</w:t>
            </w:r>
            <w:r w:rsidR="00E57035" w:rsidRPr="00E57035">
              <w:rPr>
                <w:rFonts w:ascii="Times New Roman" w:hAnsi="Times New Roman" w:cs="Times New Roman"/>
                <w:sz w:val="24"/>
              </w:rPr>
              <w:t xml:space="preserve"> форм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="00E57035" w:rsidRPr="00E5703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(ООО, АО, ГУП и МУП) влияет на эффективность управления в сфере водоснабжения, а именно </w:t>
            </w:r>
            <w:r w:rsidRPr="00E57035">
              <w:rPr>
                <w:rFonts w:ascii="Times New Roman" w:hAnsi="Times New Roman" w:cs="Times New Roman"/>
                <w:sz w:val="24"/>
              </w:rPr>
              <w:t>ограничи</w:t>
            </w:r>
            <w:r>
              <w:rPr>
                <w:rFonts w:ascii="Times New Roman" w:hAnsi="Times New Roman" w:cs="Times New Roman"/>
                <w:sz w:val="24"/>
              </w:rPr>
              <w:t>вает</w:t>
            </w:r>
            <w:r w:rsidRPr="00E57035">
              <w:rPr>
                <w:rFonts w:ascii="Times New Roman" w:hAnsi="Times New Roman" w:cs="Times New Roman"/>
                <w:sz w:val="24"/>
              </w:rPr>
              <w:t xml:space="preserve"> инвестиционную привлекательность сектора </w:t>
            </w:r>
            <w:r>
              <w:rPr>
                <w:rFonts w:ascii="Times New Roman" w:hAnsi="Times New Roman" w:cs="Times New Roman"/>
                <w:sz w:val="24"/>
              </w:rPr>
              <w:t>водоснабжения (водоподготовки), использование</w:t>
            </w:r>
            <w:r w:rsidRPr="00E5703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передовых технологий, повышение </w:t>
            </w:r>
            <w:r w:rsidRPr="00E57035">
              <w:rPr>
                <w:rFonts w:ascii="Times New Roman" w:hAnsi="Times New Roman" w:cs="Times New Roman"/>
                <w:sz w:val="24"/>
              </w:rPr>
              <w:t>качества услуг, предоставляемых населению и т.д.</w:t>
            </w:r>
          </w:p>
        </w:tc>
        <w:tc>
          <w:tcPr>
            <w:tcW w:w="7103" w:type="dxa"/>
          </w:tcPr>
          <w:p w14:paraId="7A8C81A3" w14:textId="77777777" w:rsidR="009E150D" w:rsidRPr="00986EF3" w:rsidRDefault="00C10CAB" w:rsidP="009E150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86EF3">
              <w:rPr>
                <w:rFonts w:ascii="Times New Roman" w:hAnsi="Times New Roman" w:cs="Times New Roman"/>
                <w:sz w:val="24"/>
              </w:rPr>
              <w:t>Перечень рекомендаций по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E150D">
              <w:rPr>
                <w:rFonts w:ascii="Times New Roman" w:hAnsi="Times New Roman" w:cs="Times New Roman"/>
                <w:sz w:val="24"/>
              </w:rPr>
              <w:t>поэтапному переходу водоканалов к организационно-правовой форме наилучшим образом позволяющей осуществлять эффективное функционирование в сфере водоснабжения</w:t>
            </w:r>
            <w:r w:rsidR="00D90787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EA6EA5" w:rsidRPr="00EA6EA5" w14:paraId="6E1A6A08" w14:textId="77777777" w:rsidTr="000A06B3">
        <w:trPr>
          <w:trHeight w:val="277"/>
        </w:trPr>
        <w:tc>
          <w:tcPr>
            <w:tcW w:w="616" w:type="dxa"/>
          </w:tcPr>
          <w:p w14:paraId="371BABEF" w14:textId="77777777" w:rsidR="00EA6EA5" w:rsidRPr="00EA6EA5" w:rsidRDefault="00E57035" w:rsidP="006748D1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EA6EA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102" w:type="dxa"/>
          </w:tcPr>
          <w:p w14:paraId="3B9FC0F9" w14:textId="77777777" w:rsidR="003A0C0F" w:rsidRPr="00EA6EA5" w:rsidRDefault="008055ED" w:rsidP="000A06B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Особенности организационно-правовых форм участия инвесторов в проектах в сфере водоснабжения. Эффективна ли п</w:t>
            </w:r>
            <w:r w:rsidRPr="008055ED">
              <w:rPr>
                <w:rFonts w:ascii="Times New Roman" w:hAnsi="Times New Roman" w:cs="Times New Roman"/>
                <w:sz w:val="24"/>
              </w:rPr>
              <w:t xml:space="preserve">ередача частным операторам, в уставных капиталах которых доля участия Российской Федерации, субъектов Российской Федерации и (или) муниципальных образований составляет не более 25 </w:t>
            </w:r>
            <w:r w:rsidR="00986EF3">
              <w:rPr>
                <w:rFonts w:ascii="Times New Roman" w:hAnsi="Times New Roman" w:cs="Times New Roman"/>
                <w:sz w:val="24"/>
              </w:rPr>
              <w:t>%</w:t>
            </w:r>
            <w:r w:rsidRPr="008055ED">
              <w:rPr>
                <w:rFonts w:ascii="Times New Roman" w:hAnsi="Times New Roman" w:cs="Times New Roman"/>
                <w:sz w:val="24"/>
              </w:rPr>
              <w:t>, на основе концессионных соглашений объектов жилищно-коммунального хозяйства всех государственных и муниципальных предприятий, осуществляющих неэффективное управление</w:t>
            </w:r>
            <w:r w:rsidR="00986EF3">
              <w:rPr>
                <w:rFonts w:ascii="Times New Roman" w:hAnsi="Times New Roman" w:cs="Times New Roman"/>
                <w:sz w:val="24"/>
              </w:rPr>
              <w:t>.</w:t>
            </w:r>
            <w:r w:rsidR="000A06B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03" w:type="dxa"/>
          </w:tcPr>
          <w:p w14:paraId="7ABADF6E" w14:textId="77777777" w:rsidR="00EA6EA5" w:rsidRPr="00EA6EA5" w:rsidRDefault="00986EF3" w:rsidP="00986EF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86EF3">
              <w:rPr>
                <w:rFonts w:ascii="Times New Roman" w:hAnsi="Times New Roman" w:cs="Times New Roman"/>
                <w:sz w:val="24"/>
              </w:rPr>
              <w:t>Перечень рекомендаций по</w:t>
            </w:r>
            <w:r>
              <w:rPr>
                <w:rFonts w:ascii="Times New Roman" w:hAnsi="Times New Roman" w:cs="Times New Roman"/>
                <w:sz w:val="24"/>
              </w:rPr>
              <w:t xml:space="preserve"> выделению наиболее эффективных форм участия инвесторов </w:t>
            </w:r>
            <w:r w:rsidRPr="00986EF3">
              <w:rPr>
                <w:rFonts w:ascii="Times New Roman" w:hAnsi="Times New Roman" w:cs="Times New Roman"/>
                <w:sz w:val="24"/>
              </w:rPr>
              <w:t>в проектах в сфере водоснабжения</w:t>
            </w:r>
            <w:r>
              <w:rPr>
                <w:rFonts w:ascii="Times New Roman" w:hAnsi="Times New Roman" w:cs="Times New Roman"/>
                <w:sz w:val="24"/>
              </w:rPr>
              <w:t xml:space="preserve"> с определение мер государственной политики по их привлечению.</w:t>
            </w:r>
          </w:p>
        </w:tc>
      </w:tr>
      <w:tr w:rsidR="00167DD2" w:rsidRPr="00EA6EA5" w14:paraId="3BC58206" w14:textId="77777777" w:rsidTr="000A06B3">
        <w:trPr>
          <w:trHeight w:val="277"/>
        </w:trPr>
        <w:tc>
          <w:tcPr>
            <w:tcW w:w="616" w:type="dxa"/>
          </w:tcPr>
          <w:p w14:paraId="0662A47A" w14:textId="77777777" w:rsidR="00167DD2" w:rsidRDefault="00E75CC5" w:rsidP="006748D1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  <w:r w:rsidR="00304DD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102" w:type="dxa"/>
          </w:tcPr>
          <w:p w14:paraId="114CA1A2" w14:textId="77777777" w:rsidR="00167DD2" w:rsidRPr="000A06B3" w:rsidRDefault="000A06B3" w:rsidP="000A06B3">
            <w:pPr>
              <w:widowControl w:val="0"/>
              <w:tabs>
                <w:tab w:val="left" w:pos="1418"/>
              </w:tabs>
              <w:ind w:lef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B3">
              <w:rPr>
                <w:rStyle w:val="20"/>
                <w:rFonts w:eastAsiaTheme="minorHAnsi"/>
                <w:sz w:val="24"/>
                <w:szCs w:val="24"/>
              </w:rPr>
              <w:t>Наступление ответственности концессионера за деятельность в отсутствие необходимых разрешений (лицензий), а также за нарушение установленных требований к качеству воды, бесперебойности и надежности водоснабжения немедленно с момента передачи ему объектов водоснабжения на основании концессионного соглашения (вне зависимости от состояния переданных объектов и сроков достижения концессионером плановых значений показателей надежности и качества).</w:t>
            </w:r>
            <w:r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7103" w:type="dxa"/>
          </w:tcPr>
          <w:p w14:paraId="43E17800" w14:textId="77777777" w:rsidR="00167DD2" w:rsidRPr="00986EF3" w:rsidRDefault="00E75CC5" w:rsidP="00986EF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рекомендаций по внесению изменений в ФЗ о Концессиях</w:t>
            </w:r>
          </w:p>
        </w:tc>
      </w:tr>
      <w:tr w:rsidR="00167DD2" w:rsidRPr="00EA6EA5" w14:paraId="436977EE" w14:textId="77777777" w:rsidTr="000A06B3">
        <w:trPr>
          <w:trHeight w:val="277"/>
        </w:trPr>
        <w:tc>
          <w:tcPr>
            <w:tcW w:w="616" w:type="dxa"/>
          </w:tcPr>
          <w:p w14:paraId="2319FAD8" w14:textId="77777777" w:rsidR="00167DD2" w:rsidRDefault="00E75CC5" w:rsidP="006748D1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304DD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102" w:type="dxa"/>
          </w:tcPr>
          <w:p w14:paraId="36B90211" w14:textId="77777777" w:rsidR="00167DD2" w:rsidRPr="000A06B3" w:rsidRDefault="000A06B3" w:rsidP="000A06B3">
            <w:pPr>
              <w:widowControl w:val="0"/>
              <w:tabs>
                <w:tab w:val="left" w:pos="1418"/>
              </w:tabs>
              <w:ind w:lef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B3">
              <w:rPr>
                <w:rStyle w:val="20"/>
                <w:rFonts w:eastAsiaTheme="minorHAnsi"/>
                <w:sz w:val="24"/>
                <w:szCs w:val="24"/>
              </w:rPr>
              <w:t>Сложный и длительный порядок внесения изменений в концессионные соглашения в сфере водоснабжения. Внесение изменений занимает по практике более 3-х месяцев. И вероятность того, что ФАС согласует внесение изменений в КС, минимальны.</w:t>
            </w:r>
            <w:r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7103" w:type="dxa"/>
          </w:tcPr>
          <w:p w14:paraId="72911898" w14:textId="77777777" w:rsidR="00167DD2" w:rsidRPr="00986EF3" w:rsidRDefault="00167DD2" w:rsidP="00986EF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7DD2" w:rsidRPr="00EA6EA5" w14:paraId="4BB1F92C" w14:textId="77777777" w:rsidTr="000A06B3">
        <w:trPr>
          <w:trHeight w:val="277"/>
        </w:trPr>
        <w:tc>
          <w:tcPr>
            <w:tcW w:w="616" w:type="dxa"/>
          </w:tcPr>
          <w:p w14:paraId="402AB0EA" w14:textId="77777777" w:rsidR="00167DD2" w:rsidRDefault="00E75CC5" w:rsidP="006748D1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304DD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102" w:type="dxa"/>
          </w:tcPr>
          <w:p w14:paraId="40D1D77A" w14:textId="77777777" w:rsidR="00167DD2" w:rsidRPr="000A06B3" w:rsidRDefault="000A06B3" w:rsidP="000A06B3">
            <w:pPr>
              <w:widowControl w:val="0"/>
              <w:tabs>
                <w:tab w:val="left" w:pos="1418"/>
              </w:tabs>
              <w:ind w:lef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B3">
              <w:rPr>
                <w:rFonts w:ascii="Times New Roman" w:hAnsi="Times New Roman" w:cs="Times New Roman"/>
                <w:sz w:val="24"/>
                <w:szCs w:val="24"/>
              </w:rPr>
              <w:t xml:space="preserve">Выбор локации осуществления ГЧП/КС проекта носит характер случайности и непредсказуемости. В ряде случаев инициативные субъекты самостоятельно находят инвесторов и передают объект в долгосрочное сопровождение для обеспечения качества воды для населения, в других случаях субъекты/муниципальные образования даже при постоянных авариях продолжают реализовывать и развивать инвестиционные программы через </w:t>
            </w:r>
            <w:proofErr w:type="spellStart"/>
            <w:r w:rsidRPr="000A06B3">
              <w:rPr>
                <w:rFonts w:ascii="Times New Roman" w:hAnsi="Times New Roman" w:cs="Times New Roman"/>
                <w:sz w:val="24"/>
                <w:szCs w:val="24"/>
              </w:rPr>
              <w:t>МУПы</w:t>
            </w:r>
            <w:proofErr w:type="spellEnd"/>
            <w:r w:rsidRPr="000A06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06B3">
              <w:rPr>
                <w:rFonts w:ascii="Times New Roman" w:hAnsi="Times New Roman" w:cs="Times New Roman"/>
                <w:sz w:val="24"/>
                <w:szCs w:val="24"/>
              </w:rPr>
              <w:t>ГУПы</w:t>
            </w:r>
            <w:proofErr w:type="spellEnd"/>
            <w:r w:rsidRPr="000A0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03" w:type="dxa"/>
          </w:tcPr>
          <w:p w14:paraId="4D442E53" w14:textId="77777777" w:rsidR="00167DD2" w:rsidRPr="00986EF3" w:rsidRDefault="00E75CC5" w:rsidP="00986EF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критериев отбора локации для проведения проекта ГЧП в водоснабжении.</w:t>
            </w:r>
          </w:p>
        </w:tc>
      </w:tr>
      <w:tr w:rsidR="000A06B3" w:rsidRPr="00EA6EA5" w14:paraId="7E38F08F" w14:textId="77777777" w:rsidTr="000A06B3">
        <w:trPr>
          <w:trHeight w:val="277"/>
        </w:trPr>
        <w:tc>
          <w:tcPr>
            <w:tcW w:w="616" w:type="dxa"/>
          </w:tcPr>
          <w:p w14:paraId="05B0F0B8" w14:textId="77777777" w:rsidR="000A06B3" w:rsidRDefault="00E75CC5" w:rsidP="006748D1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304DD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102" w:type="dxa"/>
          </w:tcPr>
          <w:p w14:paraId="700F6D40" w14:textId="77777777" w:rsidR="000A06B3" w:rsidRPr="000A06B3" w:rsidRDefault="000A06B3" w:rsidP="000A06B3">
            <w:pPr>
              <w:widowControl w:val="0"/>
              <w:tabs>
                <w:tab w:val="left" w:pos="1418"/>
              </w:tabs>
              <w:ind w:lef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B3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субъектов передавать в концессию только убыточные дальние районы без крупных населенных пунктов (несбалансированный подход), в то же время без регионального центра (крупного населенного пункта) инвесторы не готовы входить в малые города. Поскольку в таком случае проект экономически не целесообразен. Выбор привлекательных локаций для инвестора непрозрачен.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03" w:type="dxa"/>
          </w:tcPr>
          <w:p w14:paraId="1ADF291D" w14:textId="77777777" w:rsidR="000A06B3" w:rsidRPr="00986EF3" w:rsidRDefault="00E75CC5" w:rsidP="00E75CC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критериев отбора локации для проведения проекта ГЧП в водоснабжении.</w:t>
            </w:r>
          </w:p>
        </w:tc>
      </w:tr>
      <w:tr w:rsidR="000A06B3" w:rsidRPr="00EA6EA5" w14:paraId="57E43AEF" w14:textId="77777777" w:rsidTr="000A06B3">
        <w:trPr>
          <w:trHeight w:val="277"/>
        </w:trPr>
        <w:tc>
          <w:tcPr>
            <w:tcW w:w="616" w:type="dxa"/>
          </w:tcPr>
          <w:p w14:paraId="69719289" w14:textId="77777777" w:rsidR="000A06B3" w:rsidRDefault="00E75CC5" w:rsidP="000A06B3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304DD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102" w:type="dxa"/>
          </w:tcPr>
          <w:p w14:paraId="450F83E3" w14:textId="77777777" w:rsidR="000A06B3" w:rsidRPr="00E75CC5" w:rsidRDefault="000A06B3" w:rsidP="000A06B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E75CC5">
              <w:rPr>
                <w:rFonts w:ascii="Times New Roman" w:hAnsi="Times New Roman" w:cs="Times New Roman"/>
                <w:sz w:val="24"/>
              </w:rPr>
              <w:t>Проблемы планирования мер поддержки реализации проектов</w:t>
            </w:r>
            <w:r w:rsidRPr="00E75CC5">
              <w:rPr>
                <w:rFonts w:ascii="Times New Roman" w:hAnsi="Times New Roman" w:cs="Times New Roman"/>
                <w:sz w:val="24"/>
              </w:rPr>
              <w:br/>
              <w:t xml:space="preserve">в сфере водоснабжения частными инвесторами. Действующие </w:t>
            </w:r>
            <w:r w:rsidRPr="00E75CC5">
              <w:rPr>
                <w:rFonts w:ascii="Times New Roman" w:hAnsi="Times New Roman" w:cs="Times New Roman"/>
                <w:sz w:val="24"/>
              </w:rPr>
              <w:br/>
              <w:t xml:space="preserve">федеральные инструменты предусматривают исключительно результаты в сфере строительства объектов, а мероприятия, направленные на рост инвестиционной привлекательности организаций коммунального комплекса, в том числе </w:t>
            </w:r>
            <w:r w:rsidRPr="00E75CC5">
              <w:rPr>
                <w:rFonts w:ascii="Times New Roman" w:hAnsi="Times New Roman" w:cs="Times New Roman"/>
                <w:sz w:val="24"/>
              </w:rPr>
              <w:lastRenderedPageBreak/>
              <w:t>осуществляющих водоснабжение, не предусмотрены. В результате,</w:t>
            </w:r>
            <w:r w:rsidRPr="00E75CC5">
              <w:rPr>
                <w:rFonts w:ascii="Times New Roman" w:hAnsi="Times New Roman" w:cs="Times New Roman"/>
                <w:sz w:val="24"/>
              </w:rPr>
              <w:br/>
              <w:t>цели достижения общесистемных показателей его развития сферы водоснабжения, ее структурного преобразования не ставятся.</w:t>
            </w:r>
          </w:p>
        </w:tc>
        <w:tc>
          <w:tcPr>
            <w:tcW w:w="7103" w:type="dxa"/>
          </w:tcPr>
          <w:p w14:paraId="7F436770" w14:textId="77777777" w:rsidR="000A06B3" w:rsidRPr="00E75CC5" w:rsidRDefault="000A06B3" w:rsidP="000A06B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E75CC5">
              <w:rPr>
                <w:rFonts w:ascii="Times New Roman" w:hAnsi="Times New Roman" w:cs="Times New Roman"/>
                <w:sz w:val="24"/>
              </w:rPr>
              <w:lastRenderedPageBreak/>
              <w:t xml:space="preserve">Перечень рекомендаций по формированию комплексного федерального инструмента, обеспечивающего как реализацию комплексов мероприятий по строительству, так и реализацию мер государственного регулирования по привлечению инвестиций в </w:t>
            </w:r>
            <w:r w:rsidRPr="00E75CC5">
              <w:rPr>
                <w:rFonts w:ascii="Times New Roman" w:hAnsi="Times New Roman" w:cs="Times New Roman"/>
                <w:sz w:val="24"/>
              </w:rPr>
              <w:lastRenderedPageBreak/>
              <w:t>сектор водоснабжения с увязкой на достижение общесистемных показателей его развития.</w:t>
            </w:r>
          </w:p>
        </w:tc>
      </w:tr>
      <w:tr w:rsidR="000A06B3" w:rsidRPr="00EA6EA5" w14:paraId="6E17A3FF" w14:textId="77777777" w:rsidTr="000A06B3">
        <w:trPr>
          <w:trHeight w:val="277"/>
        </w:trPr>
        <w:tc>
          <w:tcPr>
            <w:tcW w:w="616" w:type="dxa"/>
          </w:tcPr>
          <w:p w14:paraId="69B5B76B" w14:textId="77777777" w:rsidR="000A06B3" w:rsidRDefault="00E75CC5" w:rsidP="000A06B3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  <w:r w:rsidR="00304DD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102" w:type="dxa"/>
          </w:tcPr>
          <w:p w14:paraId="7B4A607B" w14:textId="77777777" w:rsidR="000A06B3" w:rsidRPr="00E75CC5" w:rsidRDefault="000A06B3" w:rsidP="00E75CC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E75CC5">
              <w:rPr>
                <w:rFonts w:ascii="Times New Roman" w:hAnsi="Times New Roman" w:cs="Times New Roman"/>
                <w:sz w:val="24"/>
              </w:rPr>
              <w:t xml:space="preserve">Проблемы регулирования деятельности концессионеров </w:t>
            </w:r>
            <w:r w:rsidRPr="00E75CC5">
              <w:rPr>
                <w:rFonts w:ascii="Times New Roman" w:hAnsi="Times New Roman" w:cs="Times New Roman"/>
                <w:sz w:val="24"/>
              </w:rPr>
              <w:br/>
              <w:t>и арендаторов объектов и сетей водоснабжения:</w:t>
            </w:r>
          </w:p>
          <w:p w14:paraId="6F643C00" w14:textId="77777777" w:rsidR="000A06B3" w:rsidRPr="00E75CC5" w:rsidRDefault="000A06B3" w:rsidP="00E75CC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E75CC5">
              <w:rPr>
                <w:rFonts w:ascii="Times New Roman" w:hAnsi="Times New Roman" w:cs="Times New Roman"/>
                <w:sz w:val="24"/>
              </w:rPr>
              <w:t>обязательства по предоставлению банковская гарантия, обеспечивающая исполнение обязательств арендатора</w:t>
            </w:r>
          </w:p>
          <w:p w14:paraId="735ECCCD" w14:textId="77777777" w:rsidR="000A06B3" w:rsidRPr="00E75CC5" w:rsidRDefault="000A06B3" w:rsidP="00E75CC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E75CC5">
              <w:rPr>
                <w:rFonts w:ascii="Times New Roman" w:hAnsi="Times New Roman" w:cs="Times New Roman"/>
                <w:sz w:val="24"/>
              </w:rPr>
              <w:t xml:space="preserve">наступление ответственности концессионера за нарушение установленных требований к качеству воды, бесперебойности и надежности водоснабжения немедленно с момента передачи ему объектов водоснабжения на основании концессионного соглашения (вне зависимости от состояния переданных объектов </w:t>
            </w:r>
            <w:r w:rsidRPr="00E75CC5">
              <w:rPr>
                <w:rFonts w:ascii="Times New Roman" w:hAnsi="Times New Roman" w:cs="Times New Roman"/>
                <w:sz w:val="24"/>
              </w:rPr>
              <w:br/>
              <w:t>и сроков достижения концессионером плановых значений показателей надежности и качества);</w:t>
            </w:r>
          </w:p>
          <w:p w14:paraId="16E3B79B" w14:textId="77777777" w:rsidR="000A06B3" w:rsidRPr="00743EAB" w:rsidRDefault="000A06B3" w:rsidP="00E75CC5">
            <w:pPr>
              <w:spacing w:before="120" w:after="120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E75CC5">
              <w:rPr>
                <w:rFonts w:ascii="Times New Roman" w:hAnsi="Times New Roman" w:cs="Times New Roman"/>
                <w:sz w:val="24"/>
              </w:rPr>
              <w:t xml:space="preserve">сложный и длительный порядок внесения изменений </w:t>
            </w:r>
            <w:r w:rsidRPr="00E75CC5">
              <w:rPr>
                <w:rFonts w:ascii="Times New Roman" w:hAnsi="Times New Roman" w:cs="Times New Roman"/>
                <w:sz w:val="24"/>
              </w:rPr>
              <w:br/>
              <w:t xml:space="preserve">в концессионные соглашения в сфере водоснабжения. Внесение изменений занимает, как правило, более 3-х месяцев. При этом </w:t>
            </w:r>
            <w:r w:rsidRPr="00E75CC5">
              <w:rPr>
                <w:rFonts w:ascii="Times New Roman" w:hAnsi="Times New Roman" w:cs="Times New Roman"/>
                <w:sz w:val="24"/>
              </w:rPr>
              <w:br/>
              <w:t>в согласовании изменений ФАС России преимущественно отказывает</w:t>
            </w:r>
          </w:p>
        </w:tc>
        <w:tc>
          <w:tcPr>
            <w:tcW w:w="7103" w:type="dxa"/>
          </w:tcPr>
          <w:p w14:paraId="390774C6" w14:textId="77777777" w:rsidR="000A06B3" w:rsidRPr="00E75CC5" w:rsidRDefault="000A06B3" w:rsidP="00E75CC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E75CC5">
              <w:rPr>
                <w:rFonts w:ascii="Times New Roman" w:hAnsi="Times New Roman" w:cs="Times New Roman"/>
                <w:sz w:val="24"/>
              </w:rPr>
              <w:t xml:space="preserve">Перечень рекомендаций по совершенствованию законодательства в части процедур и процессов реализации проектов </w:t>
            </w:r>
            <w:r w:rsidRPr="00E75CC5">
              <w:rPr>
                <w:rFonts w:ascii="Times New Roman" w:hAnsi="Times New Roman" w:cs="Times New Roman"/>
                <w:sz w:val="24"/>
              </w:rPr>
              <w:br/>
              <w:t>в сфере водоснабжения частными инвесторами.</w:t>
            </w:r>
          </w:p>
        </w:tc>
      </w:tr>
    </w:tbl>
    <w:p w14:paraId="1BFB6633" w14:textId="77777777" w:rsidR="005C523A" w:rsidRDefault="005C523A" w:rsidP="005C52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742565" w14:textId="76881ACE" w:rsidR="00EA6EA5" w:rsidRDefault="00EA6EA5" w:rsidP="00B63027">
      <w:pPr>
        <w:jc w:val="center"/>
        <w:rPr>
          <w:rFonts w:ascii="Times New Roman" w:hAnsi="Times New Roman" w:cs="Times New Roman"/>
          <w:b/>
          <w:sz w:val="28"/>
        </w:rPr>
      </w:pPr>
      <w:r w:rsidRPr="003855DF">
        <w:rPr>
          <w:rFonts w:ascii="Times New Roman" w:hAnsi="Times New Roman" w:cs="Times New Roman"/>
          <w:b/>
          <w:sz w:val="28"/>
        </w:rPr>
        <w:t xml:space="preserve">Тема стратегической сессии </w:t>
      </w:r>
      <w:r w:rsidR="00FA4100" w:rsidRPr="003855DF">
        <w:rPr>
          <w:rFonts w:ascii="Times New Roman" w:hAnsi="Times New Roman" w:cs="Times New Roman"/>
          <w:b/>
          <w:sz w:val="28"/>
        </w:rPr>
        <w:t>3</w:t>
      </w:r>
      <w:r w:rsidRPr="003855DF">
        <w:rPr>
          <w:rFonts w:ascii="Times New Roman" w:hAnsi="Times New Roman" w:cs="Times New Roman"/>
          <w:b/>
          <w:sz w:val="28"/>
        </w:rPr>
        <w:t>: «</w:t>
      </w:r>
      <w:r w:rsidR="009E03EE" w:rsidRPr="003855DF">
        <w:rPr>
          <w:rFonts w:ascii="Times New Roman" w:hAnsi="Times New Roman" w:cs="Times New Roman"/>
          <w:b/>
          <w:bCs/>
          <w:sz w:val="28"/>
          <w:szCs w:val="28"/>
        </w:rPr>
        <w:t xml:space="preserve">Источники финансирования </w:t>
      </w:r>
      <w:r w:rsidR="00CB0038" w:rsidRPr="003855DF">
        <w:rPr>
          <w:rFonts w:ascii="Times New Roman" w:hAnsi="Times New Roman" w:cs="Times New Roman"/>
          <w:b/>
          <w:bCs/>
          <w:sz w:val="28"/>
          <w:szCs w:val="28"/>
        </w:rPr>
        <w:t xml:space="preserve">развития </w:t>
      </w:r>
      <w:r w:rsidR="009E03EE" w:rsidRPr="003855DF">
        <w:rPr>
          <w:rFonts w:ascii="Times New Roman" w:hAnsi="Times New Roman" w:cs="Times New Roman"/>
          <w:b/>
          <w:bCs/>
          <w:sz w:val="28"/>
          <w:szCs w:val="28"/>
        </w:rPr>
        <w:t>сектора питьевого водоснабжения и пр</w:t>
      </w:r>
      <w:r w:rsidR="00CB0038" w:rsidRPr="003855DF">
        <w:rPr>
          <w:rFonts w:ascii="Times New Roman" w:hAnsi="Times New Roman" w:cs="Times New Roman"/>
          <w:b/>
          <w:bCs/>
          <w:sz w:val="28"/>
          <w:szCs w:val="28"/>
        </w:rPr>
        <w:t>облемы тарифного регулирования</w:t>
      </w:r>
      <w:r w:rsidRPr="003855DF">
        <w:rPr>
          <w:rFonts w:ascii="Times New Roman" w:hAnsi="Times New Roman" w:cs="Times New Roman"/>
          <w:b/>
          <w:sz w:val="28"/>
        </w:rPr>
        <w:t>»</w:t>
      </w:r>
    </w:p>
    <w:p w14:paraId="29CB630B" w14:textId="77777777" w:rsidR="00986EF3" w:rsidRPr="00986EF3" w:rsidRDefault="00986EF3" w:rsidP="00986EF3">
      <w:pPr>
        <w:jc w:val="right"/>
        <w:rPr>
          <w:rFonts w:ascii="Times New Roman" w:hAnsi="Times New Roman" w:cs="Times New Roman"/>
          <w:i/>
          <w:sz w:val="28"/>
        </w:rPr>
      </w:pPr>
      <w:r w:rsidRPr="00986EF3">
        <w:rPr>
          <w:rFonts w:ascii="Times New Roman" w:hAnsi="Times New Roman" w:cs="Times New Roman"/>
          <w:i/>
          <w:sz w:val="28"/>
        </w:rPr>
        <w:t>9 февраля (пятница)</w:t>
      </w:r>
    </w:p>
    <w:tbl>
      <w:tblPr>
        <w:tblStyle w:val="a3"/>
        <w:tblW w:w="14821" w:type="dxa"/>
        <w:tblLook w:val="04A0" w:firstRow="1" w:lastRow="0" w:firstColumn="1" w:lastColumn="0" w:noHBand="0" w:noVBand="1"/>
      </w:tblPr>
      <w:tblGrid>
        <w:gridCol w:w="616"/>
        <w:gridCol w:w="7102"/>
        <w:gridCol w:w="7103"/>
      </w:tblGrid>
      <w:tr w:rsidR="00EA6EA5" w:rsidRPr="00EA6EA5" w14:paraId="2D878AF1" w14:textId="77777777" w:rsidTr="006748D1">
        <w:trPr>
          <w:trHeight w:val="277"/>
        </w:trPr>
        <w:tc>
          <w:tcPr>
            <w:tcW w:w="616" w:type="dxa"/>
          </w:tcPr>
          <w:p w14:paraId="7AA35E2E" w14:textId="77777777" w:rsidR="00EA6EA5" w:rsidRPr="00EA6EA5" w:rsidRDefault="00EA6EA5" w:rsidP="006748D1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7102" w:type="dxa"/>
          </w:tcPr>
          <w:p w14:paraId="68610BF6" w14:textId="77777777" w:rsidR="00EA6EA5" w:rsidRPr="00EA6EA5" w:rsidRDefault="00EA6EA5" w:rsidP="006748D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EA6EA5">
              <w:rPr>
                <w:rFonts w:ascii="Times New Roman" w:hAnsi="Times New Roman" w:cs="Times New Roman"/>
                <w:sz w:val="24"/>
              </w:rPr>
              <w:t>Наименование проблемного вопроса</w:t>
            </w:r>
          </w:p>
        </w:tc>
        <w:tc>
          <w:tcPr>
            <w:tcW w:w="7103" w:type="dxa"/>
          </w:tcPr>
          <w:p w14:paraId="6E14C2F1" w14:textId="77777777" w:rsidR="00EA6EA5" w:rsidRPr="00EA6EA5" w:rsidRDefault="00EA6EA5" w:rsidP="006748D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EA6EA5">
              <w:rPr>
                <w:rFonts w:ascii="Times New Roman" w:hAnsi="Times New Roman" w:cs="Times New Roman"/>
                <w:sz w:val="24"/>
              </w:rPr>
              <w:t>Ожидаемый результат</w:t>
            </w:r>
          </w:p>
        </w:tc>
      </w:tr>
      <w:tr w:rsidR="00EA6EA5" w:rsidRPr="00EA6EA5" w14:paraId="61347DAD" w14:textId="77777777" w:rsidTr="006748D1">
        <w:trPr>
          <w:trHeight w:val="287"/>
        </w:trPr>
        <w:tc>
          <w:tcPr>
            <w:tcW w:w="616" w:type="dxa"/>
          </w:tcPr>
          <w:p w14:paraId="43EA0EE6" w14:textId="77777777" w:rsidR="00EA6EA5" w:rsidRPr="00EA6EA5" w:rsidRDefault="00EA6EA5" w:rsidP="006748D1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EA6EA5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7102" w:type="dxa"/>
          </w:tcPr>
          <w:p w14:paraId="054A751C" w14:textId="77777777" w:rsidR="00EA6EA5" w:rsidRDefault="00AB3EDA" w:rsidP="004509D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AB3EDA">
              <w:rPr>
                <w:rFonts w:ascii="Times New Roman" w:hAnsi="Times New Roman" w:cs="Times New Roman"/>
                <w:sz w:val="24"/>
              </w:rPr>
              <w:t>В сфере водоснабжения сформировалась сложная иерархическая структура полномочий, в которой задействованы все уровни публичной власти.</w:t>
            </w:r>
            <w:r w:rsidR="004509DB">
              <w:rPr>
                <w:rFonts w:ascii="Times New Roman" w:hAnsi="Times New Roman" w:cs="Times New Roman"/>
                <w:sz w:val="24"/>
              </w:rPr>
              <w:t xml:space="preserve"> В настоящее время существует законодательно</w:t>
            </w:r>
            <w:r w:rsidRPr="00AB3ED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B3EDA">
              <w:rPr>
                <w:rFonts w:ascii="Times New Roman" w:hAnsi="Times New Roman" w:cs="Times New Roman"/>
                <w:sz w:val="24"/>
              </w:rPr>
              <w:lastRenderedPageBreak/>
              <w:t xml:space="preserve">открытый перечень полномочий, который можно рассмотреть, как невозможность их полноценного разграничения (сразу установить </w:t>
            </w:r>
            <w:r w:rsidR="004509DB">
              <w:rPr>
                <w:rFonts w:ascii="Times New Roman" w:hAnsi="Times New Roman" w:cs="Times New Roman"/>
                <w:sz w:val="24"/>
              </w:rPr>
              <w:t>в</w:t>
            </w:r>
            <w:r w:rsidRPr="00AB3EDA">
              <w:rPr>
                <w:rFonts w:ascii="Times New Roman" w:hAnsi="Times New Roman" w:cs="Times New Roman"/>
                <w:sz w:val="24"/>
              </w:rPr>
              <w:t xml:space="preserve">се необходимые права и обязанности за конкретным исполнительным органом), либо наоборот, как широкий круг возможностей для наделения того или иного органа (на том или ином уровне) новыми полномочиями, что влечет </w:t>
            </w:r>
            <w:proofErr w:type="spellStart"/>
            <w:r w:rsidRPr="00AB3EDA">
              <w:rPr>
                <w:rFonts w:ascii="Times New Roman" w:hAnsi="Times New Roman" w:cs="Times New Roman"/>
                <w:sz w:val="24"/>
              </w:rPr>
              <w:t>труднопрогнозируемые</w:t>
            </w:r>
            <w:proofErr w:type="spellEnd"/>
            <w:r w:rsidRPr="00AB3EDA">
              <w:rPr>
                <w:rFonts w:ascii="Times New Roman" w:hAnsi="Times New Roman" w:cs="Times New Roman"/>
                <w:sz w:val="24"/>
              </w:rPr>
              <w:t xml:space="preserve"> последствия в части возникновения новых расходных обязательств на соответс</w:t>
            </w:r>
            <w:r w:rsidR="004509DB">
              <w:rPr>
                <w:rFonts w:ascii="Times New Roman" w:hAnsi="Times New Roman" w:cs="Times New Roman"/>
                <w:sz w:val="24"/>
              </w:rPr>
              <w:t xml:space="preserve">твующем уровне </w:t>
            </w:r>
            <w:r w:rsidR="004509DB">
              <w:rPr>
                <w:rFonts w:ascii="Times New Roman" w:hAnsi="Times New Roman" w:cs="Times New Roman"/>
                <w:sz w:val="24"/>
              </w:rPr>
              <w:br/>
              <w:t>публичной власти.</w:t>
            </w:r>
          </w:p>
          <w:p w14:paraId="147B67B3" w14:textId="77777777" w:rsidR="004509DB" w:rsidRPr="004509DB" w:rsidRDefault="004509DB" w:rsidP="004509D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Какие решения в части оптимизации структуры полномочий позволят повысить эффективность системы </w:t>
            </w:r>
            <w:r w:rsidRPr="004509DB">
              <w:rPr>
                <w:rFonts w:ascii="Times New Roman" w:hAnsi="Times New Roman" w:cs="Times New Roman"/>
                <w:sz w:val="24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4509DB">
              <w:rPr>
                <w:rFonts w:ascii="Times New Roman" w:hAnsi="Times New Roman" w:cs="Times New Roman"/>
                <w:sz w:val="24"/>
              </w:rPr>
              <w:t>и финансирования сферы водоснабжения?</w:t>
            </w:r>
          </w:p>
        </w:tc>
        <w:tc>
          <w:tcPr>
            <w:tcW w:w="7103" w:type="dxa"/>
          </w:tcPr>
          <w:p w14:paraId="5D45FE2A" w14:textId="77777777" w:rsidR="00E226D9" w:rsidRPr="00EA6EA5" w:rsidRDefault="00E226D9" w:rsidP="008055E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E226D9">
              <w:rPr>
                <w:rFonts w:ascii="Times New Roman" w:hAnsi="Times New Roman" w:cs="Times New Roman"/>
                <w:sz w:val="24"/>
              </w:rPr>
              <w:lastRenderedPageBreak/>
              <w:t>Перечень рекомендаций по изменению законодательства Российской Федерации в сфере водоснабжения</w:t>
            </w:r>
            <w:r>
              <w:rPr>
                <w:rFonts w:ascii="Times New Roman" w:hAnsi="Times New Roman" w:cs="Times New Roman"/>
                <w:sz w:val="24"/>
              </w:rPr>
              <w:t>, в том числе</w:t>
            </w:r>
            <w:r w:rsidRPr="00E226D9">
              <w:rPr>
                <w:rFonts w:ascii="Times New Roman" w:hAnsi="Times New Roman" w:cs="Times New Roman"/>
                <w:sz w:val="24"/>
              </w:rPr>
              <w:t xml:space="preserve"> в части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226D9">
              <w:rPr>
                <w:rFonts w:ascii="Times New Roman" w:hAnsi="Times New Roman" w:cs="Times New Roman"/>
                <w:sz w:val="24"/>
              </w:rPr>
              <w:t xml:space="preserve">наделения </w:t>
            </w:r>
            <w:r>
              <w:rPr>
                <w:rFonts w:ascii="Times New Roman" w:hAnsi="Times New Roman" w:cs="Times New Roman"/>
                <w:sz w:val="24"/>
              </w:rPr>
              <w:t>Минстроя России</w:t>
            </w:r>
            <w:r w:rsidRPr="00E226D9">
              <w:rPr>
                <w:rFonts w:ascii="Times New Roman" w:hAnsi="Times New Roman" w:cs="Times New Roman"/>
                <w:sz w:val="24"/>
              </w:rPr>
              <w:t xml:space="preserve"> полномочиями по координации </w:t>
            </w:r>
            <w:r w:rsidRPr="00E226D9">
              <w:rPr>
                <w:rFonts w:ascii="Times New Roman" w:hAnsi="Times New Roman" w:cs="Times New Roman"/>
                <w:sz w:val="24"/>
              </w:rPr>
              <w:lastRenderedPageBreak/>
              <w:t>планирования мер государственной поддержки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226D9">
              <w:rPr>
                <w:rFonts w:ascii="Times New Roman" w:hAnsi="Times New Roman" w:cs="Times New Roman"/>
                <w:sz w:val="24"/>
              </w:rPr>
              <w:t>сектора водоснабжения.</w:t>
            </w:r>
          </w:p>
        </w:tc>
      </w:tr>
      <w:tr w:rsidR="00EA6EA5" w:rsidRPr="00EA6EA5" w14:paraId="209847F3" w14:textId="77777777" w:rsidTr="006748D1">
        <w:trPr>
          <w:trHeight w:val="277"/>
        </w:trPr>
        <w:tc>
          <w:tcPr>
            <w:tcW w:w="616" w:type="dxa"/>
          </w:tcPr>
          <w:p w14:paraId="35C64FAF" w14:textId="77777777" w:rsidR="00EA6EA5" w:rsidRPr="00EA6EA5" w:rsidRDefault="00EA6EA5" w:rsidP="006748D1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2.</w:t>
            </w:r>
          </w:p>
        </w:tc>
        <w:tc>
          <w:tcPr>
            <w:tcW w:w="7102" w:type="dxa"/>
          </w:tcPr>
          <w:p w14:paraId="13EBAD64" w14:textId="77777777" w:rsidR="00EA6EA5" w:rsidRDefault="00AB3EDA" w:rsidP="00AB3ED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AB3EDA">
              <w:rPr>
                <w:rFonts w:ascii="Times New Roman" w:hAnsi="Times New Roman" w:cs="Times New Roman"/>
                <w:sz w:val="24"/>
              </w:rPr>
              <w:t>Достижение запланированных</w:t>
            </w:r>
            <w:r>
              <w:rPr>
                <w:rFonts w:ascii="Times New Roman" w:hAnsi="Times New Roman" w:cs="Times New Roman"/>
                <w:sz w:val="24"/>
              </w:rPr>
              <w:t xml:space="preserve"> целевых</w:t>
            </w:r>
            <w:r w:rsidRPr="00AB3EDA">
              <w:rPr>
                <w:rFonts w:ascii="Times New Roman" w:hAnsi="Times New Roman" w:cs="Times New Roman"/>
                <w:sz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4"/>
              </w:rPr>
              <w:t xml:space="preserve"> развития сферы водоснабжения</w:t>
            </w:r>
            <w:r w:rsidRPr="00AB3EDA">
              <w:rPr>
                <w:rFonts w:ascii="Times New Roman" w:hAnsi="Times New Roman" w:cs="Times New Roman"/>
                <w:sz w:val="24"/>
              </w:rPr>
              <w:t xml:space="preserve"> осуществляется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B3EDA">
              <w:rPr>
                <w:rFonts w:ascii="Times New Roman" w:hAnsi="Times New Roman" w:cs="Times New Roman"/>
                <w:sz w:val="24"/>
              </w:rPr>
              <w:t xml:space="preserve">в рамках 10 различных федеральных инструментов, вклад каждого из которых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AB3EDA">
              <w:rPr>
                <w:rFonts w:ascii="Times New Roman" w:hAnsi="Times New Roman" w:cs="Times New Roman"/>
                <w:sz w:val="24"/>
              </w:rPr>
              <w:t xml:space="preserve">в достижение </w:t>
            </w:r>
            <w:proofErr w:type="spellStart"/>
            <w:r w:rsidRPr="00AB3EDA">
              <w:rPr>
                <w:rFonts w:ascii="Times New Roman" w:hAnsi="Times New Roman" w:cs="Times New Roman"/>
                <w:sz w:val="24"/>
              </w:rPr>
              <w:t>верхнеуровневых</w:t>
            </w:r>
            <w:proofErr w:type="spellEnd"/>
            <w:r w:rsidRPr="00AB3EDA">
              <w:rPr>
                <w:rFonts w:ascii="Times New Roman" w:hAnsi="Times New Roman" w:cs="Times New Roman"/>
                <w:sz w:val="24"/>
              </w:rPr>
              <w:t xml:space="preserve"> показателей модернизации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AB3EDA">
              <w:rPr>
                <w:rFonts w:ascii="Times New Roman" w:hAnsi="Times New Roman" w:cs="Times New Roman"/>
                <w:sz w:val="24"/>
              </w:rPr>
              <w:t>и развития сектора водоснабжения не определен. Перечень федеральных инструментов слабо структурирован и применяется несколькими ФОИВ (Минстрой России, Минэкономразвития России, Казначейство России, Минсельхоз России)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53678D60" w14:textId="77777777" w:rsidR="00AB3EDA" w:rsidRPr="00EA6EA5" w:rsidRDefault="00AB3EDA" w:rsidP="00AB3ED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Как должна быть оптимизирована система инструментов федеральной поддержки для достижения </w:t>
            </w:r>
            <w:r w:rsidRPr="00AB3EDA">
              <w:rPr>
                <w:rFonts w:ascii="Times New Roman" w:hAnsi="Times New Roman" w:cs="Times New Roman"/>
                <w:sz w:val="24"/>
              </w:rPr>
              <w:t>запланированных целевых результатов развития сферы водоснабжения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103" w:type="dxa"/>
          </w:tcPr>
          <w:p w14:paraId="46A7709E" w14:textId="77777777" w:rsidR="00EA6EA5" w:rsidRPr="00EA6EA5" w:rsidRDefault="008055ED" w:rsidP="008055E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8055ED">
              <w:rPr>
                <w:rFonts w:ascii="Times New Roman" w:hAnsi="Times New Roman" w:cs="Times New Roman"/>
                <w:sz w:val="24"/>
              </w:rPr>
              <w:t>Перечень рекомендаций по формированию комплексного федерального инструмента,</w:t>
            </w:r>
            <w:r>
              <w:rPr>
                <w:rFonts w:ascii="Times New Roman" w:hAnsi="Times New Roman" w:cs="Times New Roman"/>
                <w:sz w:val="24"/>
              </w:rPr>
              <w:t xml:space="preserve"> ориентированного на поддержку</w:t>
            </w:r>
            <w:r>
              <w:rPr>
                <w:rFonts w:ascii="Times New Roman" w:hAnsi="Times New Roman" w:cs="Times New Roman"/>
                <w:sz w:val="24"/>
              </w:rPr>
              <w:br/>
              <w:t>сферы водоснабжения.</w:t>
            </w:r>
          </w:p>
        </w:tc>
      </w:tr>
      <w:tr w:rsidR="00EA6EA5" w:rsidRPr="00EA6EA5" w14:paraId="6C622C9C" w14:textId="77777777" w:rsidTr="006748D1">
        <w:trPr>
          <w:trHeight w:val="277"/>
        </w:trPr>
        <w:tc>
          <w:tcPr>
            <w:tcW w:w="616" w:type="dxa"/>
          </w:tcPr>
          <w:p w14:paraId="0D0CF3FF" w14:textId="77777777" w:rsidR="00EA6EA5" w:rsidRDefault="00EA6EA5" w:rsidP="006748D1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7102" w:type="dxa"/>
          </w:tcPr>
          <w:p w14:paraId="44F93263" w14:textId="77777777" w:rsidR="007C53B4" w:rsidRDefault="007C53B4" w:rsidP="007C53B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="005B2C47" w:rsidRPr="005B2C47">
              <w:rPr>
                <w:rFonts w:ascii="Times New Roman" w:hAnsi="Times New Roman" w:cs="Times New Roman"/>
                <w:sz w:val="24"/>
              </w:rPr>
              <w:t>ер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 w:rsidR="005B2C47" w:rsidRPr="005B2C47">
              <w:rPr>
                <w:rFonts w:ascii="Times New Roman" w:hAnsi="Times New Roman" w:cs="Times New Roman"/>
                <w:sz w:val="24"/>
              </w:rPr>
              <w:t xml:space="preserve"> государственной поддержки</w:t>
            </w:r>
            <w:r w:rsidR="005B2C4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5B2C47">
              <w:rPr>
                <w:rFonts w:ascii="Times New Roman" w:hAnsi="Times New Roman" w:cs="Times New Roman"/>
                <w:sz w:val="24"/>
              </w:rPr>
              <w:t>ресурсоснабжающих</w:t>
            </w:r>
            <w:proofErr w:type="spellEnd"/>
            <w:r w:rsidR="005B2C47">
              <w:rPr>
                <w:rFonts w:ascii="Times New Roman" w:hAnsi="Times New Roman" w:cs="Times New Roman"/>
                <w:sz w:val="24"/>
              </w:rPr>
              <w:t xml:space="preserve"> организаций</w:t>
            </w:r>
            <w:r>
              <w:rPr>
                <w:rFonts w:ascii="Times New Roman" w:hAnsi="Times New Roman" w:cs="Times New Roman"/>
                <w:sz w:val="24"/>
              </w:rPr>
              <w:t xml:space="preserve"> в сфере водоснабжения недостаточны и по сравнению с иными отраслями являются минимальными (как правило,</w:t>
            </w:r>
            <w:r>
              <w:rPr>
                <w:rFonts w:ascii="Times New Roman" w:hAnsi="Times New Roman" w:cs="Times New Roman"/>
                <w:sz w:val="24"/>
              </w:rPr>
              <w:br/>
              <w:t>в экономически развитых субъектах Российской Федерации могут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быть приняты решения о налоговых льготах по налогу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на имущество организаций. </w:t>
            </w:r>
          </w:p>
          <w:p w14:paraId="270ED503" w14:textId="77777777" w:rsidR="00C85928" w:rsidRPr="00EA6EA5" w:rsidRDefault="007C53B4" w:rsidP="007C53B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Какие из мер наиболее эффективны</w:t>
            </w:r>
            <w:r w:rsidRPr="007C53B4">
              <w:rPr>
                <w:rFonts w:ascii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льготные</w:t>
            </w:r>
            <w:r w:rsidR="005B2C47" w:rsidRPr="005B2C47">
              <w:rPr>
                <w:rFonts w:ascii="Times New Roman" w:hAnsi="Times New Roman" w:cs="Times New Roman"/>
                <w:sz w:val="24"/>
              </w:rPr>
              <w:t xml:space="preserve"> процентные ставки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br/>
              <w:t>по кредитам</w:t>
            </w:r>
            <w:r w:rsidR="005B2C47" w:rsidRPr="005B2C47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преференциальные</w:t>
            </w:r>
            <w:r w:rsidR="005B2C47" w:rsidRPr="005B2C47">
              <w:rPr>
                <w:rFonts w:ascii="Times New Roman" w:hAnsi="Times New Roman" w:cs="Times New Roman"/>
                <w:sz w:val="24"/>
              </w:rPr>
              <w:t xml:space="preserve"> налоговые режимы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5B2C47" w:rsidRPr="005B2C4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="005B2C47" w:rsidRPr="005B2C47">
              <w:rPr>
                <w:rFonts w:ascii="Times New Roman" w:hAnsi="Times New Roman" w:cs="Times New Roman"/>
                <w:sz w:val="24"/>
              </w:rPr>
              <w:t>налоговые льготы</w:t>
            </w:r>
            <w:r>
              <w:rPr>
                <w:rFonts w:ascii="Times New Roman" w:hAnsi="Times New Roman" w:cs="Times New Roman"/>
                <w:sz w:val="24"/>
              </w:rPr>
              <w:t xml:space="preserve"> (в том числе, например, </w:t>
            </w:r>
            <w:r w:rsidRPr="007C53B4">
              <w:rPr>
                <w:rFonts w:ascii="Times New Roman" w:hAnsi="Times New Roman" w:cs="Times New Roman"/>
                <w:sz w:val="24"/>
              </w:rPr>
              <w:t>применении налоговой ставки в размере 10 процентов по налогу на добавленную стоимость в отношении операций по реализации коммунальных услуг по водоснабжению с использованием централизованных систем водосна</w:t>
            </w:r>
            <w:r>
              <w:rPr>
                <w:rFonts w:ascii="Times New Roman" w:hAnsi="Times New Roman" w:cs="Times New Roman"/>
                <w:sz w:val="24"/>
              </w:rPr>
              <w:t>бжения)</w:t>
            </w:r>
            <w:r w:rsidR="005B2C47" w:rsidRPr="005B2C47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применение</w:t>
            </w:r>
            <w:r w:rsidR="005B2C47" w:rsidRPr="005B2C47">
              <w:rPr>
                <w:rFonts w:ascii="Times New Roman" w:hAnsi="Times New Roman" w:cs="Times New Roman"/>
                <w:sz w:val="24"/>
              </w:rPr>
              <w:t xml:space="preserve"> механизма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="005B2C47" w:rsidRPr="005B2C47">
              <w:rPr>
                <w:rFonts w:ascii="Times New Roman" w:hAnsi="Times New Roman" w:cs="Times New Roman"/>
                <w:sz w:val="24"/>
              </w:rPr>
              <w:t>государственных гарантий.</w:t>
            </w:r>
          </w:p>
        </w:tc>
        <w:tc>
          <w:tcPr>
            <w:tcW w:w="7103" w:type="dxa"/>
          </w:tcPr>
          <w:p w14:paraId="7F0E8DC8" w14:textId="77777777" w:rsidR="00EA6EA5" w:rsidRPr="00EA6EA5" w:rsidRDefault="008055ED" w:rsidP="008055E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8055ED">
              <w:rPr>
                <w:rFonts w:ascii="Times New Roman" w:hAnsi="Times New Roman" w:cs="Times New Roman"/>
                <w:sz w:val="24"/>
              </w:rPr>
              <w:lastRenderedPageBreak/>
              <w:t>Перечень рекомендаций по формированию</w:t>
            </w:r>
            <w:r>
              <w:rPr>
                <w:rFonts w:ascii="Times New Roman" w:hAnsi="Times New Roman" w:cs="Times New Roman"/>
                <w:sz w:val="24"/>
              </w:rPr>
              <w:t xml:space="preserve"> дополнительных мер поддержки, учитывающих особенности функционирования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ресурсоснабжающих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организаций.</w:t>
            </w:r>
          </w:p>
        </w:tc>
      </w:tr>
      <w:tr w:rsidR="000A06B3" w:rsidRPr="00EA6EA5" w14:paraId="09A65D93" w14:textId="77777777" w:rsidTr="006748D1">
        <w:trPr>
          <w:trHeight w:val="277"/>
        </w:trPr>
        <w:tc>
          <w:tcPr>
            <w:tcW w:w="616" w:type="dxa"/>
          </w:tcPr>
          <w:p w14:paraId="0D565FBA" w14:textId="77777777" w:rsidR="000A06B3" w:rsidRDefault="00304DD4" w:rsidP="00C85928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4.</w:t>
            </w:r>
          </w:p>
        </w:tc>
        <w:tc>
          <w:tcPr>
            <w:tcW w:w="7102" w:type="dxa"/>
          </w:tcPr>
          <w:p w14:paraId="45A30A35" w14:textId="77777777" w:rsidR="000A06B3" w:rsidRPr="000A06B3" w:rsidRDefault="000A06B3" w:rsidP="000A06B3">
            <w:pPr>
              <w:widowControl w:val="0"/>
              <w:tabs>
                <w:tab w:val="left" w:pos="1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B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детальной проработки проекта на начальном этапе рассмотрения проекта (не соответствие решений концессионера в части объёма капитальных затрат и сроков реализации к реальным/понесенным). Подготовка КС - зачастую сложный баланс между объемом инвестиций, ростом тарифа и размером субсидий со стороны </w:t>
            </w:r>
            <w:proofErr w:type="spellStart"/>
            <w:r w:rsidRPr="000A06B3">
              <w:rPr>
                <w:rFonts w:ascii="Times New Roman" w:hAnsi="Times New Roman" w:cs="Times New Roman"/>
                <w:sz w:val="24"/>
                <w:szCs w:val="24"/>
              </w:rPr>
              <w:t>концедента</w:t>
            </w:r>
            <w:proofErr w:type="spellEnd"/>
            <w:r w:rsidRPr="000A06B3">
              <w:rPr>
                <w:rFonts w:ascii="Times New Roman" w:hAnsi="Times New Roman" w:cs="Times New Roman"/>
                <w:sz w:val="24"/>
                <w:szCs w:val="24"/>
              </w:rPr>
              <w:t xml:space="preserve">/субъекта. При этом субъекты - инициаторы несвоевременно подключают к согласованию КС финансирующие организации. Практика показывает, что такие проекты необходимо полностью «финансово </w:t>
            </w:r>
            <w:proofErr w:type="spellStart"/>
            <w:r w:rsidRPr="000A06B3">
              <w:rPr>
                <w:rFonts w:ascii="Times New Roman" w:hAnsi="Times New Roman" w:cs="Times New Roman"/>
                <w:sz w:val="24"/>
                <w:szCs w:val="24"/>
              </w:rPr>
              <w:t>пересобирать</w:t>
            </w:r>
            <w:proofErr w:type="spellEnd"/>
            <w:r w:rsidRPr="000A06B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03" w:type="dxa"/>
          </w:tcPr>
          <w:p w14:paraId="1ACB7078" w14:textId="77777777" w:rsidR="000A06B3" w:rsidRDefault="000A06B3" w:rsidP="00C85928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типовой схемы/алгоритма подготовки КС</w:t>
            </w:r>
          </w:p>
        </w:tc>
      </w:tr>
      <w:tr w:rsidR="000A06B3" w:rsidRPr="00EA6EA5" w14:paraId="08175704" w14:textId="77777777" w:rsidTr="006748D1">
        <w:trPr>
          <w:trHeight w:val="277"/>
        </w:trPr>
        <w:tc>
          <w:tcPr>
            <w:tcW w:w="616" w:type="dxa"/>
          </w:tcPr>
          <w:p w14:paraId="4E6089CC" w14:textId="77777777" w:rsidR="000A06B3" w:rsidRDefault="00304DD4" w:rsidP="00C85928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7102" w:type="dxa"/>
          </w:tcPr>
          <w:p w14:paraId="68933631" w14:textId="77777777" w:rsidR="000A06B3" w:rsidRPr="000A06B3" w:rsidRDefault="000A06B3" w:rsidP="000A06B3">
            <w:pPr>
              <w:widowControl w:val="0"/>
              <w:tabs>
                <w:tab w:val="left" w:pos="1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B3">
              <w:rPr>
                <w:rFonts w:ascii="Times New Roman" w:hAnsi="Times New Roman" w:cs="Times New Roman"/>
                <w:sz w:val="24"/>
                <w:szCs w:val="24"/>
              </w:rPr>
              <w:t xml:space="preserve">Проекты, где присутствует тарифное сглаживание (часто этот период составляет более 10 лет), крайне сложно финансировать. Фактически требуется финансирование кассового разрыва. Это </w:t>
            </w:r>
            <w:proofErr w:type="spellStart"/>
            <w:r w:rsidRPr="000A06B3">
              <w:rPr>
                <w:rFonts w:ascii="Times New Roman" w:hAnsi="Times New Roman" w:cs="Times New Roman"/>
                <w:sz w:val="24"/>
                <w:szCs w:val="24"/>
              </w:rPr>
              <w:t>неприемлимо</w:t>
            </w:r>
            <w:proofErr w:type="spellEnd"/>
            <w:r w:rsidRPr="000A06B3">
              <w:rPr>
                <w:rFonts w:ascii="Times New Roman" w:hAnsi="Times New Roman" w:cs="Times New Roman"/>
                <w:sz w:val="24"/>
                <w:szCs w:val="24"/>
              </w:rPr>
              <w:t xml:space="preserve"> для банков из-за норм резервирования ЦБ. Для финансирующей организации не на что принимать регресс. Эти суммы не попадают в компенсационный фонд при расторжении соглашения.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03" w:type="dxa"/>
          </w:tcPr>
          <w:p w14:paraId="7292E2E5" w14:textId="77777777" w:rsidR="000A06B3" w:rsidRDefault="000A06B3" w:rsidP="000A06B3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механизма финансирования, учитывающего особенности механизма резервирования Банками.</w:t>
            </w:r>
          </w:p>
        </w:tc>
      </w:tr>
      <w:tr w:rsidR="00C85928" w:rsidRPr="00EA6EA5" w14:paraId="4EFAC6B2" w14:textId="77777777" w:rsidTr="006748D1">
        <w:trPr>
          <w:trHeight w:val="277"/>
        </w:trPr>
        <w:tc>
          <w:tcPr>
            <w:tcW w:w="616" w:type="dxa"/>
          </w:tcPr>
          <w:p w14:paraId="0271F69E" w14:textId="77777777" w:rsidR="00C85928" w:rsidRPr="00EA6EA5" w:rsidRDefault="00304DD4" w:rsidP="00C85928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7102" w:type="dxa"/>
          </w:tcPr>
          <w:p w14:paraId="690ECDC8" w14:textId="77777777" w:rsidR="00C85928" w:rsidRPr="00EA6EA5" w:rsidRDefault="00C85928" w:rsidP="00C8592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FA4100">
              <w:rPr>
                <w:rFonts w:ascii="Times New Roman" w:hAnsi="Times New Roman" w:cs="Times New Roman"/>
                <w:sz w:val="24"/>
              </w:rPr>
              <w:t>ефицит</w:t>
            </w:r>
            <w:r>
              <w:rPr>
                <w:rFonts w:ascii="Times New Roman" w:hAnsi="Times New Roman" w:cs="Times New Roman"/>
                <w:sz w:val="24"/>
              </w:rPr>
              <w:t xml:space="preserve"> тарифных источников финансирования</w:t>
            </w:r>
            <w:r w:rsidRPr="00FA410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не</w:t>
            </w:r>
            <w:r w:rsidRPr="00FA4100">
              <w:rPr>
                <w:rFonts w:ascii="Times New Roman" w:hAnsi="Times New Roman" w:cs="Times New Roman"/>
                <w:sz w:val="24"/>
              </w:rPr>
              <w:t xml:space="preserve"> обеспеч</w:t>
            </w:r>
            <w:r>
              <w:rPr>
                <w:rFonts w:ascii="Times New Roman" w:hAnsi="Times New Roman" w:cs="Times New Roman"/>
                <w:sz w:val="24"/>
              </w:rPr>
              <w:t xml:space="preserve">ивает поддержания </w:t>
            </w:r>
            <w:r w:rsidRPr="00FA4100">
              <w:rPr>
                <w:rFonts w:ascii="Times New Roman" w:hAnsi="Times New Roman" w:cs="Times New Roman"/>
                <w:sz w:val="24"/>
              </w:rPr>
              <w:t xml:space="preserve">необходимых темпов модернизации систем </w:t>
            </w:r>
            <w:r>
              <w:rPr>
                <w:rFonts w:ascii="Times New Roman" w:hAnsi="Times New Roman" w:cs="Times New Roman"/>
                <w:sz w:val="24"/>
              </w:rPr>
              <w:t>водоснабжения, ограничивает инвестиционную привлекательность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сферы водоснабжения для инвесторов </w:t>
            </w:r>
          </w:p>
        </w:tc>
        <w:tc>
          <w:tcPr>
            <w:tcW w:w="7103" w:type="dxa"/>
          </w:tcPr>
          <w:p w14:paraId="77F96F4F" w14:textId="77777777" w:rsidR="00C85928" w:rsidRDefault="00C85928" w:rsidP="00C85928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Перечень рекомендаций по </w:t>
            </w:r>
            <w:r w:rsidRPr="00FB28C8">
              <w:rPr>
                <w:rFonts w:ascii="Times New Roman" w:hAnsi="Times New Roman" w:cs="Times New Roman"/>
                <w:sz w:val="24"/>
              </w:rPr>
              <w:t>повышени</w:t>
            </w:r>
            <w:r>
              <w:rPr>
                <w:rFonts w:ascii="Times New Roman" w:hAnsi="Times New Roman" w:cs="Times New Roman"/>
                <w:sz w:val="24"/>
              </w:rPr>
              <w:t>ю</w:t>
            </w:r>
            <w:r w:rsidRPr="00FB28C8">
              <w:rPr>
                <w:rFonts w:ascii="Times New Roman" w:hAnsi="Times New Roman" w:cs="Times New Roman"/>
                <w:sz w:val="24"/>
              </w:rPr>
              <w:t xml:space="preserve"> эффективности тарифных источников финансирования капитальных затрат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373031FF" w14:textId="77777777" w:rsidR="00C85928" w:rsidRPr="00EA6EA5" w:rsidRDefault="00D90787" w:rsidP="00C8592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Оценка</w:t>
            </w:r>
            <w:r w:rsidR="00C85928">
              <w:rPr>
                <w:rFonts w:ascii="Times New Roman" w:hAnsi="Times New Roman" w:cs="Times New Roman"/>
                <w:sz w:val="24"/>
              </w:rPr>
              <w:t xml:space="preserve"> необходимого объема </w:t>
            </w:r>
            <w:r w:rsidR="00C85928" w:rsidRPr="00DE342F">
              <w:rPr>
                <w:rFonts w:ascii="Times New Roman" w:hAnsi="Times New Roman" w:cs="Times New Roman"/>
                <w:sz w:val="24"/>
              </w:rPr>
              <w:t>тарифных источников финансирования</w:t>
            </w:r>
            <w:r w:rsidR="00C85928">
              <w:rPr>
                <w:rFonts w:ascii="Times New Roman" w:hAnsi="Times New Roman" w:cs="Times New Roman"/>
                <w:sz w:val="24"/>
              </w:rPr>
              <w:t xml:space="preserve"> для обеспечения решения задачи </w:t>
            </w:r>
            <w:r w:rsidR="00C85928" w:rsidRPr="00DE342F">
              <w:rPr>
                <w:rFonts w:ascii="Times New Roman" w:hAnsi="Times New Roman" w:cs="Times New Roman"/>
                <w:sz w:val="24"/>
              </w:rPr>
              <w:t>доведени</w:t>
            </w:r>
            <w:r w:rsidR="00C85928">
              <w:rPr>
                <w:rFonts w:ascii="Times New Roman" w:hAnsi="Times New Roman" w:cs="Times New Roman"/>
                <w:sz w:val="24"/>
              </w:rPr>
              <w:t>я</w:t>
            </w:r>
            <w:r w:rsidR="00C85928" w:rsidRPr="00DE342F">
              <w:rPr>
                <w:rFonts w:ascii="Times New Roman" w:hAnsi="Times New Roman" w:cs="Times New Roman"/>
                <w:sz w:val="24"/>
              </w:rPr>
              <w:t xml:space="preserve"> темпов замены сетей </w:t>
            </w:r>
            <w:r w:rsidR="00C85928">
              <w:rPr>
                <w:rFonts w:ascii="Times New Roman" w:hAnsi="Times New Roman" w:cs="Times New Roman"/>
                <w:sz w:val="24"/>
              </w:rPr>
              <w:t>водоснабжения</w:t>
            </w:r>
            <w:r w:rsidR="00C85928" w:rsidRPr="00DE342F">
              <w:rPr>
                <w:rFonts w:ascii="Times New Roman" w:hAnsi="Times New Roman" w:cs="Times New Roman"/>
                <w:sz w:val="24"/>
              </w:rPr>
              <w:t xml:space="preserve"> до уровня 2,7 </w:t>
            </w:r>
            <w:r w:rsidR="00C85928">
              <w:rPr>
                <w:rFonts w:ascii="Times New Roman" w:hAnsi="Times New Roman" w:cs="Times New Roman"/>
                <w:sz w:val="24"/>
              </w:rPr>
              <w:t xml:space="preserve">% к 2024 году </w:t>
            </w:r>
            <w:r w:rsidR="00C85928">
              <w:rPr>
                <w:rFonts w:ascii="Times New Roman" w:hAnsi="Times New Roman" w:cs="Times New Roman"/>
                <w:sz w:val="24"/>
              </w:rPr>
              <w:br/>
              <w:t xml:space="preserve">и </w:t>
            </w:r>
            <w:r w:rsidR="00C85928" w:rsidRPr="00DE342F">
              <w:rPr>
                <w:rFonts w:ascii="Times New Roman" w:hAnsi="Times New Roman" w:cs="Times New Roman"/>
                <w:sz w:val="24"/>
              </w:rPr>
              <w:t xml:space="preserve">не менее 5 </w:t>
            </w:r>
            <w:r w:rsidR="00C85928">
              <w:rPr>
                <w:rFonts w:ascii="Times New Roman" w:hAnsi="Times New Roman" w:cs="Times New Roman"/>
                <w:sz w:val="24"/>
              </w:rPr>
              <w:t>%</w:t>
            </w:r>
            <w:r w:rsidR="00C85928" w:rsidRPr="00DE342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85928">
              <w:rPr>
                <w:rFonts w:ascii="Times New Roman" w:hAnsi="Times New Roman" w:cs="Times New Roman"/>
                <w:sz w:val="24"/>
              </w:rPr>
              <w:t>к 2030 году.</w:t>
            </w:r>
          </w:p>
        </w:tc>
      </w:tr>
      <w:tr w:rsidR="00C85928" w:rsidRPr="00EA6EA5" w14:paraId="3FBD2364" w14:textId="77777777" w:rsidTr="006748D1">
        <w:trPr>
          <w:trHeight w:val="277"/>
        </w:trPr>
        <w:tc>
          <w:tcPr>
            <w:tcW w:w="616" w:type="dxa"/>
          </w:tcPr>
          <w:p w14:paraId="05A58A50" w14:textId="77777777" w:rsidR="00C85928" w:rsidRPr="00EA6EA5" w:rsidRDefault="00304DD4" w:rsidP="00C85928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7.</w:t>
            </w:r>
          </w:p>
        </w:tc>
        <w:tc>
          <w:tcPr>
            <w:tcW w:w="7102" w:type="dxa"/>
          </w:tcPr>
          <w:p w14:paraId="3AB7C4E7" w14:textId="77777777" w:rsidR="00C85928" w:rsidRPr="00FB28C8" w:rsidRDefault="00C85928" w:rsidP="00C8592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Возможен ли </w:t>
            </w:r>
            <w:r w:rsidRPr="00FB28C8">
              <w:rPr>
                <w:rFonts w:ascii="Times New Roman" w:hAnsi="Times New Roman" w:cs="Times New Roman"/>
                <w:sz w:val="24"/>
              </w:rPr>
              <w:t xml:space="preserve">переход к применению при установлении тарифов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FB28C8">
              <w:rPr>
                <w:rFonts w:ascii="Times New Roman" w:hAnsi="Times New Roman" w:cs="Times New Roman"/>
                <w:sz w:val="24"/>
              </w:rPr>
              <w:t>в сфер</w:t>
            </w:r>
            <w:r>
              <w:rPr>
                <w:rFonts w:ascii="Times New Roman" w:hAnsi="Times New Roman" w:cs="Times New Roman"/>
                <w:sz w:val="24"/>
              </w:rPr>
              <w:t>е водоснабжения методом</w:t>
            </w:r>
            <w:r w:rsidRPr="00FB28C8">
              <w:rPr>
                <w:rFonts w:ascii="Times New Roman" w:hAnsi="Times New Roman" w:cs="Times New Roman"/>
                <w:sz w:val="24"/>
              </w:rPr>
              <w:t xml:space="preserve"> сравнения аналогов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FB28C8">
              <w:rPr>
                <w:rFonts w:ascii="Times New Roman" w:hAnsi="Times New Roman" w:cs="Times New Roman"/>
                <w:sz w:val="24"/>
              </w:rPr>
              <w:t xml:space="preserve">с использованием эталонных значений затрат? </w:t>
            </w:r>
            <w:r>
              <w:rPr>
                <w:rFonts w:ascii="Times New Roman" w:hAnsi="Times New Roman" w:cs="Times New Roman"/>
                <w:sz w:val="24"/>
              </w:rPr>
              <w:t>В чем причины</w:t>
            </w:r>
            <w:r>
              <w:rPr>
                <w:rFonts w:ascii="Times New Roman" w:hAnsi="Times New Roman" w:cs="Times New Roman"/>
                <w:sz w:val="24"/>
              </w:rPr>
              <w:br/>
              <w:t>неуспешной реализации соответствующей дорожной карты,</w:t>
            </w:r>
            <w:r>
              <w:rPr>
                <w:rFonts w:ascii="Times New Roman" w:hAnsi="Times New Roman" w:cs="Times New Roman"/>
                <w:sz w:val="24"/>
              </w:rPr>
              <w:br/>
              <w:t>утвержденной в 2019 году</w:t>
            </w:r>
            <w:r>
              <w:rPr>
                <w:rStyle w:val="a6"/>
                <w:rFonts w:ascii="Times New Roman" w:hAnsi="Times New Roman" w:cs="Times New Roman"/>
                <w:sz w:val="24"/>
              </w:rPr>
              <w:footnoteReference w:id="4"/>
            </w:r>
            <w:r w:rsidRPr="00FB28C8">
              <w:rPr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7103" w:type="dxa"/>
          </w:tcPr>
          <w:p w14:paraId="3709A158" w14:textId="77777777" w:rsidR="00D90787" w:rsidRDefault="00D90787" w:rsidP="00C8592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AB3EDA">
              <w:rPr>
                <w:rFonts w:ascii="Times New Roman" w:hAnsi="Times New Roman" w:cs="Times New Roman"/>
                <w:sz w:val="24"/>
              </w:rPr>
              <w:t>Перечень рекомендаций по</w:t>
            </w:r>
            <w:r>
              <w:rPr>
                <w:rFonts w:ascii="Times New Roman" w:hAnsi="Times New Roman" w:cs="Times New Roman"/>
                <w:sz w:val="24"/>
              </w:rPr>
              <w:t xml:space="preserve"> этапам внедрения </w:t>
            </w:r>
            <w:r w:rsidRPr="00AB3EDA">
              <w:rPr>
                <w:rFonts w:ascii="Times New Roman" w:hAnsi="Times New Roman" w:cs="Times New Roman"/>
                <w:sz w:val="24"/>
              </w:rPr>
              <w:t>метода сравнения аналогов с ис</w:t>
            </w:r>
            <w:r>
              <w:rPr>
                <w:rFonts w:ascii="Times New Roman" w:hAnsi="Times New Roman" w:cs="Times New Roman"/>
                <w:sz w:val="24"/>
              </w:rPr>
              <w:t xml:space="preserve">пользованием эталонных значений, оценки </w:t>
            </w:r>
            <w:r w:rsidRPr="00AB3EDA">
              <w:rPr>
                <w:rFonts w:ascii="Times New Roman" w:hAnsi="Times New Roman" w:cs="Times New Roman"/>
                <w:sz w:val="24"/>
              </w:rPr>
              <w:t>затрат</w:t>
            </w:r>
            <w:r>
              <w:rPr>
                <w:rFonts w:ascii="Times New Roman" w:hAnsi="Times New Roman" w:cs="Times New Roman"/>
                <w:sz w:val="24"/>
              </w:rPr>
              <w:t xml:space="preserve">. По типовым </w:t>
            </w:r>
            <w:r w:rsidRPr="001B0AD0">
              <w:rPr>
                <w:rFonts w:ascii="Times New Roman" w:hAnsi="Times New Roman" w:cs="Times New Roman"/>
                <w:sz w:val="24"/>
              </w:rPr>
              <w:t>технологически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1B0AD0">
              <w:rPr>
                <w:rFonts w:ascii="Times New Roman" w:hAnsi="Times New Roman" w:cs="Times New Roman"/>
                <w:sz w:val="24"/>
              </w:rPr>
              <w:t xml:space="preserve"> процесс</w:t>
            </w:r>
            <w:r>
              <w:rPr>
                <w:rFonts w:ascii="Times New Roman" w:hAnsi="Times New Roman" w:cs="Times New Roman"/>
                <w:sz w:val="24"/>
              </w:rPr>
              <w:t>ам</w:t>
            </w:r>
            <w:r w:rsidRPr="001B0AD0">
              <w:rPr>
                <w:rFonts w:ascii="Times New Roman" w:hAnsi="Times New Roman" w:cs="Times New Roman"/>
                <w:sz w:val="24"/>
              </w:rPr>
              <w:t xml:space="preserve"> каждо</w:t>
            </w:r>
            <w:r>
              <w:rPr>
                <w:rFonts w:ascii="Times New Roman" w:hAnsi="Times New Roman" w:cs="Times New Roman"/>
                <w:sz w:val="24"/>
              </w:rPr>
              <w:t xml:space="preserve">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ресурсоснабжающей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организации</w:t>
            </w:r>
            <w:r w:rsidRPr="001B0AD0">
              <w:rPr>
                <w:rFonts w:ascii="Times New Roman" w:hAnsi="Times New Roman" w:cs="Times New Roman"/>
                <w:sz w:val="24"/>
              </w:rPr>
              <w:t xml:space="preserve"> по принципу «технологического калькулятора»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077F7521" w14:textId="77777777" w:rsidR="00C85928" w:rsidRPr="00EA6EA5" w:rsidRDefault="00C85928" w:rsidP="00C8592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Оценка перспективности </w:t>
            </w:r>
            <w:r w:rsidRPr="00AB3EDA">
              <w:rPr>
                <w:rFonts w:ascii="Times New Roman" w:hAnsi="Times New Roman" w:cs="Times New Roman"/>
                <w:sz w:val="24"/>
              </w:rPr>
              <w:t>при установлении тарифов в сфере водоснабжения метод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AB3EDA">
              <w:rPr>
                <w:rFonts w:ascii="Times New Roman" w:hAnsi="Times New Roman" w:cs="Times New Roman"/>
                <w:sz w:val="24"/>
              </w:rPr>
              <w:t xml:space="preserve"> сравнения аналогов с использованием эталонных значений затрат</w:t>
            </w:r>
            <w:r>
              <w:rPr>
                <w:rFonts w:ascii="Times New Roman" w:hAnsi="Times New Roman" w:cs="Times New Roman"/>
                <w:sz w:val="24"/>
              </w:rPr>
              <w:t xml:space="preserve"> (например, </w:t>
            </w:r>
            <w:r w:rsidRPr="0037527A">
              <w:rPr>
                <w:rFonts w:ascii="Times New Roman" w:hAnsi="Times New Roman" w:cs="Times New Roman"/>
                <w:sz w:val="24"/>
              </w:rPr>
              <w:t>введение модели долгосрочного ценообразования (инвестиционной модели установления тарифов), аналогичной модели «Альтернативной котельной» в теплоснабжении</w:t>
            </w:r>
            <w:r w:rsidR="00D90787">
              <w:rPr>
                <w:rFonts w:ascii="Times New Roman" w:hAnsi="Times New Roman" w:cs="Times New Roman"/>
                <w:sz w:val="24"/>
              </w:rPr>
              <w:t>).</w:t>
            </w:r>
          </w:p>
        </w:tc>
      </w:tr>
      <w:tr w:rsidR="00C85928" w:rsidRPr="00EA6EA5" w14:paraId="66D818B8" w14:textId="77777777" w:rsidTr="00B63027">
        <w:trPr>
          <w:trHeight w:val="2358"/>
        </w:trPr>
        <w:tc>
          <w:tcPr>
            <w:tcW w:w="616" w:type="dxa"/>
          </w:tcPr>
          <w:p w14:paraId="56039A34" w14:textId="77777777" w:rsidR="00C85928" w:rsidRDefault="00304DD4" w:rsidP="00C85928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C8592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102" w:type="dxa"/>
          </w:tcPr>
          <w:p w14:paraId="633FA5CA" w14:textId="77777777" w:rsidR="00C85928" w:rsidRPr="00DE342F" w:rsidRDefault="00C85928" w:rsidP="00C8592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Дифференциация моделей поддержки с учетом особенностей тарифного регулирования на отдельных территориях.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37527A">
              <w:rPr>
                <w:rFonts w:ascii="Times New Roman" w:hAnsi="Times New Roman" w:cs="Times New Roman"/>
                <w:sz w:val="24"/>
              </w:rPr>
              <w:t xml:space="preserve">В населенных пунктах, где в силу специфики поставки </w:t>
            </w:r>
            <w:r>
              <w:rPr>
                <w:rFonts w:ascii="Times New Roman" w:hAnsi="Times New Roman" w:cs="Times New Roman"/>
                <w:sz w:val="24"/>
              </w:rPr>
              <w:t xml:space="preserve">коммунального </w:t>
            </w:r>
            <w:r w:rsidRPr="0037527A">
              <w:rPr>
                <w:rFonts w:ascii="Times New Roman" w:hAnsi="Times New Roman" w:cs="Times New Roman"/>
                <w:sz w:val="24"/>
              </w:rPr>
              <w:t xml:space="preserve">ресурса (малая численность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37527A">
              <w:rPr>
                <w:rFonts w:ascii="Times New Roman" w:hAnsi="Times New Roman" w:cs="Times New Roman"/>
                <w:sz w:val="24"/>
              </w:rPr>
              <w:t>в условиях существенных технологических затрат) невозможно обеспечить возвратность инвестиций за счет тарифной выручки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Какие меры по изменению тарифного регулирования, </w:t>
            </w:r>
            <w:r>
              <w:rPr>
                <w:rFonts w:ascii="Times New Roman" w:hAnsi="Times New Roman" w:cs="Times New Roman"/>
                <w:sz w:val="24"/>
              </w:rPr>
              <w:br/>
              <w:t>прежде всего, в сельских территориях, могут быть приняты.</w:t>
            </w:r>
          </w:p>
        </w:tc>
        <w:tc>
          <w:tcPr>
            <w:tcW w:w="7103" w:type="dxa"/>
          </w:tcPr>
          <w:p w14:paraId="1BC81B9D" w14:textId="77777777" w:rsidR="00C85928" w:rsidRPr="00EA6EA5" w:rsidRDefault="00C85928" w:rsidP="00C8592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7C53B4">
              <w:rPr>
                <w:rFonts w:ascii="Times New Roman" w:hAnsi="Times New Roman" w:cs="Times New Roman"/>
                <w:sz w:val="24"/>
              </w:rPr>
              <w:t>Перечень рекомендаций по</w:t>
            </w:r>
            <w:r>
              <w:rPr>
                <w:rFonts w:ascii="Times New Roman" w:hAnsi="Times New Roman" w:cs="Times New Roman"/>
                <w:sz w:val="24"/>
              </w:rPr>
              <w:t xml:space="preserve"> дифференциации </w:t>
            </w:r>
            <w:r w:rsidRPr="001B0AD0">
              <w:rPr>
                <w:rFonts w:ascii="Times New Roman" w:hAnsi="Times New Roman" w:cs="Times New Roman"/>
                <w:sz w:val="24"/>
              </w:rPr>
              <w:t>моделей поддержки</w:t>
            </w:r>
            <w:r>
              <w:rPr>
                <w:rFonts w:ascii="Times New Roman" w:hAnsi="Times New Roman" w:cs="Times New Roman"/>
                <w:sz w:val="24"/>
              </w:rPr>
              <w:t xml:space="preserve"> сельских территорий для обеспечения компенсационного</w:t>
            </w:r>
            <w:r>
              <w:rPr>
                <w:rFonts w:ascii="Times New Roman" w:hAnsi="Times New Roman" w:cs="Times New Roman"/>
                <w:sz w:val="24"/>
              </w:rPr>
              <w:br/>
              <w:t>механизма</w:t>
            </w:r>
            <w:r w:rsidRPr="001B0AD0">
              <w:rPr>
                <w:rFonts w:ascii="Times New Roman" w:hAnsi="Times New Roman" w:cs="Times New Roman"/>
                <w:sz w:val="24"/>
              </w:rPr>
              <w:t xml:space="preserve"> возвратност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1B0AD0">
              <w:rPr>
                <w:rFonts w:ascii="Times New Roman" w:hAnsi="Times New Roman" w:cs="Times New Roman"/>
                <w:sz w:val="24"/>
              </w:rPr>
              <w:t xml:space="preserve"> инвестиций </w:t>
            </w:r>
            <w:r>
              <w:rPr>
                <w:rFonts w:ascii="Times New Roman" w:hAnsi="Times New Roman" w:cs="Times New Roman"/>
                <w:sz w:val="24"/>
              </w:rPr>
              <w:t xml:space="preserve">при недостаточности </w:t>
            </w:r>
            <w:r w:rsidRPr="001B0AD0">
              <w:rPr>
                <w:rFonts w:ascii="Times New Roman" w:hAnsi="Times New Roman" w:cs="Times New Roman"/>
                <w:sz w:val="24"/>
              </w:rPr>
              <w:t>тарифн</w:t>
            </w:r>
            <w:r>
              <w:rPr>
                <w:rFonts w:ascii="Times New Roman" w:hAnsi="Times New Roman" w:cs="Times New Roman"/>
                <w:sz w:val="24"/>
              </w:rPr>
              <w:t>ых источников.</w:t>
            </w:r>
          </w:p>
        </w:tc>
      </w:tr>
    </w:tbl>
    <w:p w14:paraId="0B393E03" w14:textId="77777777" w:rsidR="006023D1" w:rsidRPr="00986EF3" w:rsidRDefault="006023D1" w:rsidP="00304D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023D1" w:rsidRPr="00986EF3" w:rsidSect="00986EF3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5EF73" w14:textId="77777777" w:rsidR="00D34FC8" w:rsidRDefault="00D34FC8" w:rsidP="00776A8A">
      <w:pPr>
        <w:spacing w:after="0" w:line="240" w:lineRule="auto"/>
      </w:pPr>
      <w:r>
        <w:separator/>
      </w:r>
    </w:p>
  </w:endnote>
  <w:endnote w:type="continuationSeparator" w:id="0">
    <w:p w14:paraId="7382DCBD" w14:textId="77777777" w:rsidR="00D34FC8" w:rsidRDefault="00D34FC8" w:rsidP="0077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42568" w14:textId="77777777" w:rsidR="00D34FC8" w:rsidRDefault="00D34FC8" w:rsidP="00776A8A">
      <w:pPr>
        <w:spacing w:after="0" w:line="240" w:lineRule="auto"/>
      </w:pPr>
      <w:r>
        <w:separator/>
      </w:r>
    </w:p>
  </w:footnote>
  <w:footnote w:type="continuationSeparator" w:id="0">
    <w:p w14:paraId="19E96F66" w14:textId="77777777" w:rsidR="00D34FC8" w:rsidRDefault="00D34FC8" w:rsidP="00776A8A">
      <w:pPr>
        <w:spacing w:after="0" w:line="240" w:lineRule="auto"/>
      </w:pPr>
      <w:r>
        <w:continuationSeparator/>
      </w:r>
    </w:p>
  </w:footnote>
  <w:footnote w:id="1">
    <w:p w14:paraId="17B4EEBD" w14:textId="77777777" w:rsidR="00560F75" w:rsidRPr="00560F75" w:rsidRDefault="00560F75" w:rsidP="001B0AD0">
      <w:pPr>
        <w:pStyle w:val="a4"/>
        <w:jc w:val="both"/>
        <w:rPr>
          <w:rFonts w:ascii="Times New Roman" w:hAnsi="Times New Roman" w:cs="Times New Roman"/>
        </w:rPr>
      </w:pPr>
      <w:r w:rsidRPr="00560F75">
        <w:rPr>
          <w:rStyle w:val="a6"/>
          <w:rFonts w:ascii="Times New Roman" w:hAnsi="Times New Roman" w:cs="Times New Roman"/>
        </w:rPr>
        <w:footnoteRef/>
      </w:r>
      <w:r w:rsidRPr="00560F75">
        <w:rPr>
          <w:rFonts w:ascii="Times New Roman" w:hAnsi="Times New Roman" w:cs="Times New Roman"/>
        </w:rPr>
        <w:t xml:space="preserve"> В большинстве городов из сформированной выборки субъектов Российской Федерации выявлено несоответствие показателя по отпуску питьевой воды в программах комплексного развития коммунальной инфраструктуры, генеральных планах и схемах водоснабжения, отсутствие единой сопоставимой системы показателей и их синхронизации по согласованным периодам (этапам) реализации плановых документов.</w:t>
      </w:r>
      <w:r w:rsidR="001B0AD0">
        <w:rPr>
          <w:rFonts w:ascii="Times New Roman" w:hAnsi="Times New Roman" w:cs="Times New Roman"/>
        </w:rPr>
        <w:t xml:space="preserve"> При этом в соответствии поручением Президента Российской Федерации соответствующая работа проводится субъектами Российской Федерации с 2016 года (подпункт «б» пункта 7 поручения Президента Российской Федерации от 11 июня </w:t>
      </w:r>
      <w:r w:rsidR="001B0AD0" w:rsidRPr="001B0AD0">
        <w:rPr>
          <w:rFonts w:ascii="Times New Roman" w:hAnsi="Times New Roman" w:cs="Times New Roman"/>
        </w:rPr>
        <w:t xml:space="preserve">2016 </w:t>
      </w:r>
      <w:r w:rsidR="001B0AD0">
        <w:rPr>
          <w:rFonts w:ascii="Times New Roman" w:hAnsi="Times New Roman" w:cs="Times New Roman"/>
        </w:rPr>
        <w:t>г. №</w:t>
      </w:r>
      <w:r w:rsidR="001B0AD0" w:rsidRPr="001B0AD0">
        <w:rPr>
          <w:rFonts w:ascii="Times New Roman" w:hAnsi="Times New Roman" w:cs="Times New Roman"/>
        </w:rPr>
        <w:t xml:space="preserve"> Пр-1138ГС</w:t>
      </w:r>
      <w:r w:rsidR="001B0AD0">
        <w:rPr>
          <w:rFonts w:ascii="Times New Roman" w:hAnsi="Times New Roman" w:cs="Times New Roman"/>
        </w:rPr>
        <w:t>).</w:t>
      </w:r>
    </w:p>
  </w:footnote>
  <w:footnote w:id="2">
    <w:p w14:paraId="133793AB" w14:textId="77777777" w:rsidR="00776A8A" w:rsidRPr="00776A8A" w:rsidRDefault="00776A8A" w:rsidP="001B0AD0">
      <w:pPr>
        <w:pStyle w:val="a4"/>
        <w:jc w:val="both"/>
        <w:rPr>
          <w:rFonts w:ascii="Times New Roman" w:hAnsi="Times New Roman" w:cs="Times New Roman"/>
        </w:rPr>
      </w:pPr>
      <w:r w:rsidRPr="00776A8A">
        <w:rPr>
          <w:rStyle w:val="a6"/>
          <w:rFonts w:ascii="Times New Roman" w:hAnsi="Times New Roman" w:cs="Times New Roman"/>
        </w:rPr>
        <w:footnoteRef/>
      </w:r>
      <w:r w:rsidRPr="00776A8A">
        <w:rPr>
          <w:rFonts w:ascii="Times New Roman" w:hAnsi="Times New Roman" w:cs="Times New Roman"/>
        </w:rPr>
        <w:t xml:space="preserve"> Например, региональные программы по повышению качества водоснабжения на период с 2019 по 2024 год, </w:t>
      </w:r>
      <w:r w:rsidR="00FB28C8" w:rsidRPr="00FB28C8">
        <w:rPr>
          <w:rFonts w:ascii="Times New Roman" w:hAnsi="Times New Roman" w:cs="Times New Roman"/>
        </w:rPr>
        <w:t>комплексн</w:t>
      </w:r>
      <w:r w:rsidR="00FB28C8">
        <w:rPr>
          <w:rFonts w:ascii="Times New Roman" w:hAnsi="Times New Roman" w:cs="Times New Roman"/>
        </w:rPr>
        <w:t>ые</w:t>
      </w:r>
      <w:r w:rsidR="00FB28C8" w:rsidRPr="00FB28C8">
        <w:rPr>
          <w:rFonts w:ascii="Times New Roman" w:hAnsi="Times New Roman" w:cs="Times New Roman"/>
        </w:rPr>
        <w:t xml:space="preserve"> план</w:t>
      </w:r>
      <w:r w:rsidR="00FB28C8">
        <w:rPr>
          <w:rFonts w:ascii="Times New Roman" w:hAnsi="Times New Roman" w:cs="Times New Roman"/>
        </w:rPr>
        <w:t>ы</w:t>
      </w:r>
      <w:r w:rsidR="00FB28C8" w:rsidRPr="00FB28C8">
        <w:rPr>
          <w:rFonts w:ascii="Times New Roman" w:hAnsi="Times New Roman" w:cs="Times New Roman"/>
        </w:rPr>
        <w:t xml:space="preserve"> по повышению обеспеченности сельского населения качественной питьевой водой</w:t>
      </w:r>
      <w:r w:rsidRPr="00776A8A">
        <w:rPr>
          <w:rFonts w:ascii="Times New Roman" w:hAnsi="Times New Roman" w:cs="Times New Roman"/>
        </w:rPr>
        <w:t>.</w:t>
      </w:r>
    </w:p>
  </w:footnote>
  <w:footnote w:id="3">
    <w:p w14:paraId="5628B3C7" w14:textId="77777777" w:rsidR="00560F75" w:rsidRPr="00560F75" w:rsidRDefault="00560F75" w:rsidP="001B0AD0">
      <w:pPr>
        <w:pStyle w:val="a4"/>
        <w:jc w:val="both"/>
        <w:rPr>
          <w:rFonts w:ascii="Times New Roman" w:hAnsi="Times New Roman" w:cs="Times New Roman"/>
        </w:rPr>
      </w:pPr>
      <w:r w:rsidRPr="00560F75">
        <w:rPr>
          <w:rStyle w:val="a6"/>
          <w:rFonts w:ascii="Times New Roman" w:hAnsi="Times New Roman" w:cs="Times New Roman"/>
        </w:rPr>
        <w:footnoteRef/>
      </w:r>
      <w:r w:rsidRPr="00560F75">
        <w:rPr>
          <w:rFonts w:ascii="Times New Roman" w:hAnsi="Times New Roman" w:cs="Times New Roman"/>
        </w:rPr>
        <w:t xml:space="preserve"> Утверждены постановлением Правительства Российской Федерации от 5 сентября 2013 г. № 782.</w:t>
      </w:r>
    </w:p>
  </w:footnote>
  <w:footnote w:id="4">
    <w:p w14:paraId="7285BD05" w14:textId="77777777" w:rsidR="00C85928" w:rsidRPr="00FB28C8" w:rsidRDefault="00C85928" w:rsidP="00FB28C8">
      <w:pPr>
        <w:pStyle w:val="a4"/>
        <w:jc w:val="both"/>
        <w:rPr>
          <w:rFonts w:ascii="Times New Roman" w:hAnsi="Times New Roman" w:cs="Times New Roman"/>
        </w:rPr>
      </w:pPr>
      <w:r w:rsidRPr="00FB28C8">
        <w:rPr>
          <w:rStyle w:val="a6"/>
          <w:rFonts w:ascii="Times New Roman" w:hAnsi="Times New Roman" w:cs="Times New Roman"/>
        </w:rPr>
        <w:footnoteRef/>
      </w:r>
      <w:r w:rsidRPr="00FB28C8">
        <w:rPr>
          <w:rFonts w:ascii="Times New Roman" w:hAnsi="Times New Roman" w:cs="Times New Roman"/>
        </w:rPr>
        <w:t xml:space="preserve"> План мероприятий («дорожная карта») перехода к применению при установлении тарифов в сферах водоснабжения, водоотведения и теплоснабжения метода сравнения аналогов с использованием эталонных значений затрат, утвержденный Заместителем Председателя Правительства Российской Федерации В.Л. Мутко от 6 августа 2019 г. № 7186п-П9.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3258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0366F630" w14:textId="74C2D2FE" w:rsidR="00986EF3" w:rsidRPr="00986EF3" w:rsidRDefault="00986EF3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986EF3">
          <w:rPr>
            <w:rFonts w:ascii="Times New Roman" w:hAnsi="Times New Roman" w:cs="Times New Roman"/>
            <w:sz w:val="24"/>
          </w:rPr>
          <w:fldChar w:fldCharType="begin"/>
        </w:r>
        <w:r w:rsidRPr="00986EF3">
          <w:rPr>
            <w:rFonts w:ascii="Times New Roman" w:hAnsi="Times New Roman" w:cs="Times New Roman"/>
            <w:sz w:val="24"/>
          </w:rPr>
          <w:instrText>PAGE   \* MERGEFORMAT</w:instrText>
        </w:r>
        <w:r w:rsidRPr="00986EF3">
          <w:rPr>
            <w:rFonts w:ascii="Times New Roman" w:hAnsi="Times New Roman" w:cs="Times New Roman"/>
            <w:sz w:val="24"/>
          </w:rPr>
          <w:fldChar w:fldCharType="separate"/>
        </w:r>
        <w:r w:rsidR="00B63027">
          <w:rPr>
            <w:rFonts w:ascii="Times New Roman" w:hAnsi="Times New Roman" w:cs="Times New Roman"/>
            <w:noProof/>
            <w:sz w:val="24"/>
          </w:rPr>
          <w:t>8</w:t>
        </w:r>
        <w:r w:rsidRPr="00986EF3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7DC"/>
    <w:multiLevelType w:val="multilevel"/>
    <w:tmpl w:val="B6708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29"/>
    <w:rsid w:val="00043D53"/>
    <w:rsid w:val="000649D4"/>
    <w:rsid w:val="000A06B3"/>
    <w:rsid w:val="00167DD2"/>
    <w:rsid w:val="00177995"/>
    <w:rsid w:val="00193893"/>
    <w:rsid w:val="001B0AD0"/>
    <w:rsid w:val="001B3487"/>
    <w:rsid w:val="001C77F5"/>
    <w:rsid w:val="001F31EC"/>
    <w:rsid w:val="00251263"/>
    <w:rsid w:val="002655CD"/>
    <w:rsid w:val="00304DD4"/>
    <w:rsid w:val="0037527A"/>
    <w:rsid w:val="003855DF"/>
    <w:rsid w:val="003A0C0F"/>
    <w:rsid w:val="003B279A"/>
    <w:rsid w:val="003D5F0A"/>
    <w:rsid w:val="00415CF5"/>
    <w:rsid w:val="004509DB"/>
    <w:rsid w:val="004B3900"/>
    <w:rsid w:val="004B67CE"/>
    <w:rsid w:val="004E47A1"/>
    <w:rsid w:val="00524339"/>
    <w:rsid w:val="00560F75"/>
    <w:rsid w:val="00581CEB"/>
    <w:rsid w:val="005B2C47"/>
    <w:rsid w:val="005C523A"/>
    <w:rsid w:val="006023D1"/>
    <w:rsid w:val="006A2567"/>
    <w:rsid w:val="00743EAB"/>
    <w:rsid w:val="00776A8A"/>
    <w:rsid w:val="007A7F2B"/>
    <w:rsid w:val="007C53B4"/>
    <w:rsid w:val="007E0C97"/>
    <w:rsid w:val="008055ED"/>
    <w:rsid w:val="00847C66"/>
    <w:rsid w:val="00931B81"/>
    <w:rsid w:val="00941FA5"/>
    <w:rsid w:val="0097402D"/>
    <w:rsid w:val="00980C31"/>
    <w:rsid w:val="0098123C"/>
    <w:rsid w:val="00986EF3"/>
    <w:rsid w:val="009E03EE"/>
    <w:rsid w:val="009E150D"/>
    <w:rsid w:val="009E4F29"/>
    <w:rsid w:val="00A741B6"/>
    <w:rsid w:val="00AB3EDA"/>
    <w:rsid w:val="00B034C2"/>
    <w:rsid w:val="00B2143D"/>
    <w:rsid w:val="00B41B51"/>
    <w:rsid w:val="00B63027"/>
    <w:rsid w:val="00B80714"/>
    <w:rsid w:val="00BE7EFE"/>
    <w:rsid w:val="00C10CAB"/>
    <w:rsid w:val="00C60E4D"/>
    <w:rsid w:val="00C675AF"/>
    <w:rsid w:val="00C85928"/>
    <w:rsid w:val="00CB0038"/>
    <w:rsid w:val="00CC224A"/>
    <w:rsid w:val="00D277D3"/>
    <w:rsid w:val="00D34FC8"/>
    <w:rsid w:val="00D90787"/>
    <w:rsid w:val="00D93960"/>
    <w:rsid w:val="00DE342F"/>
    <w:rsid w:val="00E226D9"/>
    <w:rsid w:val="00E371FD"/>
    <w:rsid w:val="00E57035"/>
    <w:rsid w:val="00E75CC5"/>
    <w:rsid w:val="00EA6EA5"/>
    <w:rsid w:val="00EC1077"/>
    <w:rsid w:val="00F17CC9"/>
    <w:rsid w:val="00FA4100"/>
    <w:rsid w:val="00FB28C8"/>
    <w:rsid w:val="00FB7836"/>
    <w:rsid w:val="00FC1F2F"/>
    <w:rsid w:val="00FD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2165C5"/>
  <w15:docId w15:val="{EA96A8AB-F490-41E5-9C3B-5D13FFCD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776A8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76A8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76A8A"/>
    <w:rPr>
      <w:vertAlign w:val="superscript"/>
    </w:rPr>
  </w:style>
  <w:style w:type="paragraph" w:styleId="a7">
    <w:name w:val="No Spacing"/>
    <w:uiPriority w:val="1"/>
    <w:qFormat/>
    <w:rsid w:val="00AB3EDA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986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6EF3"/>
  </w:style>
  <w:style w:type="paragraph" w:styleId="aa">
    <w:name w:val="footer"/>
    <w:basedOn w:val="a"/>
    <w:link w:val="ab"/>
    <w:uiPriority w:val="99"/>
    <w:unhideWhenUsed/>
    <w:rsid w:val="00986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6EF3"/>
  </w:style>
  <w:style w:type="character" w:customStyle="1" w:styleId="2">
    <w:name w:val="Основной текст (2)_"/>
    <w:basedOn w:val="a0"/>
    <w:rsid w:val="000A06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0A06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FC1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C1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6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259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CE50B-8857-4AD9-A4E4-A5B2E5E15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2170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 Александр Александрович</dc:creator>
  <cp:keywords/>
  <dc:description/>
  <cp:lastModifiedBy>Дегтярева Наталья Васильевна</cp:lastModifiedBy>
  <cp:revision>8</cp:revision>
  <cp:lastPrinted>2024-01-16T10:30:00Z</cp:lastPrinted>
  <dcterms:created xsi:type="dcterms:W3CDTF">2024-01-12T07:34:00Z</dcterms:created>
  <dcterms:modified xsi:type="dcterms:W3CDTF">2024-01-16T14:18:00Z</dcterms:modified>
</cp:coreProperties>
</file>